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Ind w:w="284" w:type="dxa"/>
        <w:tblBorders>
          <w:top w:val="double" w:sz="4" w:space="0" w:color="auto"/>
          <w:left w:val="doub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361C26" w14:paraId="47E06088" w14:textId="77777777" w:rsidTr="00361C26">
        <w:tc>
          <w:tcPr>
            <w:tcW w:w="4360" w:type="dxa"/>
          </w:tcPr>
          <w:p w14:paraId="3DDFA597" w14:textId="4220B72A" w:rsidR="00361C26" w:rsidRPr="00361C26" w:rsidRDefault="00361C26" w:rsidP="00361C26">
            <w:pPr>
              <w:pStyle w:val="20"/>
              <w:tabs>
                <w:tab w:val="left" w:pos="709"/>
              </w:tabs>
              <w:spacing w:after="0" w:line="240" w:lineRule="auto"/>
              <w:jc w:val="both"/>
              <w:outlineLvl w:val="1"/>
              <w:rPr>
                <w:rFonts w:ascii="Times New Roman" w:eastAsia="Times New Roman" w:hAnsi="Times New Roman" w:cs="Times New Roman"/>
                <w:b w:val="0"/>
                <w:bCs w:val="0"/>
                <w:sz w:val="56"/>
                <w:szCs w:val="56"/>
              </w:rPr>
            </w:pPr>
            <w:r w:rsidRPr="00361C26">
              <w:rPr>
                <w:rFonts w:ascii="Times New Roman" w:eastAsia="Times New Roman" w:hAnsi="Times New Roman" w:cs="Times New Roman"/>
                <w:sz w:val="56"/>
                <w:szCs w:val="56"/>
              </w:rPr>
              <w:t>ПОЛОЖЕНИЕ</w:t>
            </w:r>
            <w:r>
              <w:rPr>
                <w:rFonts w:ascii="Times New Roman" w:eastAsia="Times New Roman" w:hAnsi="Times New Roman" w:cs="Times New Roman"/>
                <w:sz w:val="56"/>
                <w:szCs w:val="56"/>
              </w:rPr>
              <w:br/>
            </w:r>
            <w:r w:rsidRPr="00361C26">
              <w:rPr>
                <w:rFonts w:ascii="Times New Roman" w:eastAsia="Times New Roman" w:hAnsi="Times New Roman" w:cs="Times New Roman"/>
                <w:b w:val="0"/>
                <w:bCs w:val="0"/>
                <w:sz w:val="28"/>
                <w:szCs w:val="28"/>
              </w:rPr>
              <w:t>о конфиденциальной информации</w:t>
            </w:r>
          </w:p>
        </w:tc>
      </w:tr>
    </w:tbl>
    <w:p w14:paraId="716901BD" w14:textId="77777777" w:rsidR="00361C26" w:rsidRPr="00361C26" w:rsidRDefault="00361C26" w:rsidP="00361C26">
      <w:pPr>
        <w:pStyle w:val="20"/>
        <w:tabs>
          <w:tab w:val="left" w:pos="709"/>
        </w:tabs>
        <w:spacing w:after="0" w:line="240" w:lineRule="auto"/>
        <w:ind w:left="284"/>
        <w:jc w:val="both"/>
        <w:rPr>
          <w:rFonts w:ascii="Times New Roman" w:eastAsia="Times New Roman" w:hAnsi="Times New Roman" w:cs="Times New Roman"/>
          <w:sz w:val="24"/>
          <w:szCs w:val="24"/>
        </w:rPr>
      </w:pPr>
    </w:p>
    <w:p w14:paraId="23AFF2BB" w14:textId="77777777" w:rsidR="00361C26" w:rsidRDefault="00361C26"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w:t>
      </w:r>
      <w:r>
        <w:rPr>
          <w:rFonts w:ascii="Times New Roman" w:eastAsia="Times New Roman" w:hAnsi="Times New Roman" w:cs="Times New Roman"/>
          <w:b w:val="0"/>
          <w:bCs w:val="0"/>
          <w:sz w:val="22"/>
          <w:szCs w:val="22"/>
        </w:rPr>
        <w:t>——————————————————————————————————————————————</w:t>
      </w:r>
      <w:r>
        <w:rPr>
          <w:rFonts w:ascii="Times New Roman" w:eastAsia="Times New Roman" w:hAnsi="Times New Roman" w:cs="Times New Roman"/>
          <w:b w:val="0"/>
          <w:bCs w:val="0"/>
          <w:sz w:val="22"/>
          <w:szCs w:val="22"/>
        </w:rPr>
        <w:br/>
      </w:r>
    </w:p>
    <w:p w14:paraId="753B7273" w14:textId="2D54A7A3"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sidRPr="00361C26">
        <w:rPr>
          <w:rFonts w:ascii="Times New Roman" w:eastAsia="Times New Roman" w:hAnsi="Times New Roman" w:cs="Times New Roman"/>
          <w:b w:val="0"/>
          <w:bCs w:val="0"/>
          <w:sz w:val="22"/>
          <w:szCs w:val="22"/>
        </w:rPr>
        <w:t>Настоящее положение о конфиденциальной информации (далее — «Положение») является неотъемлемой частью договора оказания информационно-консультационных услуг по предоставлению доступа к информационным материалам</w:t>
      </w:r>
      <w:r w:rsidR="005225FE" w:rsidRPr="00361C26">
        <w:rPr>
          <w:rFonts w:ascii="Times New Roman" w:eastAsia="Times New Roman" w:hAnsi="Times New Roman" w:cs="Times New Roman"/>
          <w:b w:val="0"/>
          <w:bCs w:val="0"/>
          <w:sz w:val="22"/>
          <w:szCs w:val="22"/>
        </w:rPr>
        <w:t xml:space="preserve"> (далее — «Договор»)</w:t>
      </w:r>
      <w:r w:rsidRPr="00361C26">
        <w:rPr>
          <w:rFonts w:ascii="Times New Roman" w:eastAsia="Times New Roman" w:hAnsi="Times New Roman" w:cs="Times New Roman"/>
          <w:b w:val="0"/>
          <w:bCs w:val="0"/>
          <w:sz w:val="22"/>
          <w:szCs w:val="22"/>
        </w:rPr>
        <w:t xml:space="preserve">, заключаемого в порядке ст. 438 ГК РФ (акцепта оферты) в соответствии с условиями публичной оферты, размещенной по адресу </w:t>
      </w:r>
      <w:r w:rsidR="003539D5" w:rsidRPr="00361C26">
        <w:rPr>
          <w:rFonts w:ascii="Times New Roman" w:eastAsia="Times New Roman" w:hAnsi="Times New Roman" w:cs="Times New Roman"/>
          <w:b w:val="0"/>
          <w:bCs w:val="0"/>
          <w:sz w:val="22"/>
          <w:szCs w:val="22"/>
          <w:lang w:val="en-US"/>
        </w:rPr>
        <w:t>https</w:t>
      </w:r>
      <w:r w:rsidR="003539D5" w:rsidRPr="00361C26">
        <w:rPr>
          <w:rFonts w:ascii="Times New Roman" w:eastAsia="Times New Roman" w:hAnsi="Times New Roman" w:cs="Times New Roman"/>
          <w:b w:val="0"/>
          <w:bCs w:val="0"/>
          <w:sz w:val="22"/>
          <w:szCs w:val="22"/>
        </w:rPr>
        <w:t>://secret-day.com</w:t>
      </w:r>
      <w:r w:rsidRPr="00361C26">
        <w:rPr>
          <w:rFonts w:ascii="Times New Roman" w:eastAsia="Times New Roman" w:hAnsi="Times New Roman" w:cs="Times New Roman"/>
          <w:b w:val="0"/>
          <w:bCs w:val="0"/>
          <w:sz w:val="22"/>
          <w:szCs w:val="22"/>
        </w:rPr>
        <w:t xml:space="preserve"> (далее — «Оферта») в отношении курс</w:t>
      </w:r>
      <w:r w:rsidR="003539D5" w:rsidRPr="00361C26">
        <w:rPr>
          <w:rFonts w:ascii="Times New Roman" w:eastAsia="Times New Roman" w:hAnsi="Times New Roman" w:cs="Times New Roman"/>
          <w:b w:val="0"/>
          <w:bCs w:val="0"/>
          <w:sz w:val="22"/>
          <w:szCs w:val="22"/>
        </w:rPr>
        <w:t>ов</w:t>
      </w:r>
      <w:r w:rsidRPr="00361C26">
        <w:rPr>
          <w:rFonts w:ascii="Times New Roman" w:eastAsia="Times New Roman" w:hAnsi="Times New Roman" w:cs="Times New Roman"/>
          <w:b w:val="0"/>
          <w:bCs w:val="0"/>
          <w:sz w:val="22"/>
          <w:szCs w:val="22"/>
        </w:rPr>
        <w:t xml:space="preserve"> </w:t>
      </w:r>
      <w:r w:rsidR="003539D5" w:rsidRPr="00361C26">
        <w:rPr>
          <w:rFonts w:ascii="Times New Roman" w:eastAsia="Times New Roman" w:hAnsi="Times New Roman" w:cs="Times New Roman"/>
          <w:b w:val="0"/>
          <w:bCs w:val="0"/>
          <w:sz w:val="22"/>
          <w:szCs w:val="22"/>
        </w:rPr>
        <w:t>и тренингов, размещенных на сайте</w:t>
      </w:r>
      <w:r w:rsidR="009F1F95" w:rsidRPr="00361C26">
        <w:rPr>
          <w:rFonts w:ascii="Times New Roman" w:eastAsia="Times New Roman" w:hAnsi="Times New Roman" w:cs="Times New Roman"/>
          <w:b w:val="0"/>
          <w:bCs w:val="0"/>
          <w:sz w:val="22"/>
          <w:szCs w:val="22"/>
        </w:rPr>
        <w:t xml:space="preserve"> (далее — «Курсы»)</w:t>
      </w:r>
      <w:r w:rsidR="003539D5" w:rsidRPr="00361C26">
        <w:rPr>
          <w:rFonts w:ascii="Times New Roman" w:eastAsia="Times New Roman" w:hAnsi="Times New Roman" w:cs="Times New Roman"/>
          <w:b w:val="0"/>
          <w:bCs w:val="0"/>
          <w:sz w:val="22"/>
          <w:szCs w:val="22"/>
        </w:rPr>
        <w:t>.</w:t>
      </w:r>
    </w:p>
    <w:p w14:paraId="51A5B52D" w14:textId="30273A51"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p>
    <w:p w14:paraId="6BF51123" w14:textId="23D0E422" w:rsidR="009F1F95" w:rsidRPr="00361C26" w:rsidRDefault="009F1F95"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sidRPr="00361C26">
        <w:rPr>
          <w:rFonts w:ascii="Times New Roman" w:eastAsia="Times New Roman" w:hAnsi="Times New Roman" w:cs="Times New Roman"/>
          <w:b w:val="0"/>
          <w:bCs w:val="0"/>
          <w:sz w:val="22"/>
          <w:szCs w:val="22"/>
        </w:rPr>
        <w:t>Термины и определения, используемые в настоящем Положении</w:t>
      </w:r>
      <w:r w:rsidR="0014184B" w:rsidRPr="00361C26">
        <w:rPr>
          <w:rFonts w:ascii="Times New Roman" w:eastAsia="Times New Roman" w:hAnsi="Times New Roman" w:cs="Times New Roman"/>
          <w:b w:val="0"/>
          <w:bCs w:val="0"/>
          <w:sz w:val="22"/>
          <w:szCs w:val="22"/>
        </w:rPr>
        <w:t>,</w:t>
      </w:r>
      <w:r w:rsidRPr="00361C26">
        <w:rPr>
          <w:rFonts w:ascii="Times New Roman" w:eastAsia="Times New Roman" w:hAnsi="Times New Roman" w:cs="Times New Roman"/>
          <w:b w:val="0"/>
          <w:bCs w:val="0"/>
          <w:sz w:val="22"/>
          <w:szCs w:val="22"/>
        </w:rPr>
        <w:t xml:space="preserve"> </w:t>
      </w:r>
      <w:r w:rsidR="0014184B" w:rsidRPr="00361C26">
        <w:rPr>
          <w:rFonts w:ascii="Times New Roman" w:eastAsia="Times New Roman" w:hAnsi="Times New Roman" w:cs="Times New Roman"/>
          <w:b w:val="0"/>
          <w:bCs w:val="0"/>
          <w:sz w:val="22"/>
          <w:szCs w:val="22"/>
        </w:rPr>
        <w:t xml:space="preserve">и не указанные в тексте Положения, </w:t>
      </w:r>
      <w:r w:rsidRPr="00361C26">
        <w:rPr>
          <w:rFonts w:ascii="Times New Roman" w:eastAsia="Times New Roman" w:hAnsi="Times New Roman" w:cs="Times New Roman"/>
          <w:b w:val="0"/>
          <w:bCs w:val="0"/>
          <w:sz w:val="22"/>
          <w:szCs w:val="22"/>
        </w:rPr>
        <w:t>идентичны терминам и определениям, указанным в Оферте.</w:t>
      </w:r>
    </w:p>
    <w:p w14:paraId="578F6BD3" w14:textId="5D2D0CE2"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sidRPr="00361C26">
        <w:rPr>
          <w:rFonts w:ascii="Times New Roman" w:eastAsia="Times New Roman" w:hAnsi="Times New Roman" w:cs="Times New Roman"/>
          <w:b w:val="0"/>
          <w:bCs w:val="0"/>
          <w:sz w:val="22"/>
          <w:szCs w:val="22"/>
        </w:rPr>
        <w:t xml:space="preserve">Сторонами, поименованными в настоящем Положении как «Принимающая сторона» и «Раскрывающая сторона», являются: </w:t>
      </w:r>
    </w:p>
    <w:p w14:paraId="4D20969D" w14:textId="763EDDF9"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p>
    <w:p w14:paraId="64D68A99" w14:textId="5D44C3F8"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sidRPr="00361C26">
        <w:rPr>
          <w:rFonts w:ascii="Times New Roman" w:eastAsia="Times New Roman" w:hAnsi="Times New Roman" w:cs="Times New Roman"/>
          <w:sz w:val="22"/>
          <w:szCs w:val="22"/>
        </w:rPr>
        <w:t>Раскрывающая сторона</w:t>
      </w:r>
      <w:r w:rsidRPr="00361C26">
        <w:rPr>
          <w:rFonts w:ascii="Times New Roman" w:eastAsia="Times New Roman" w:hAnsi="Times New Roman" w:cs="Times New Roman"/>
          <w:b w:val="0"/>
          <w:bCs w:val="0"/>
          <w:sz w:val="22"/>
          <w:szCs w:val="22"/>
        </w:rPr>
        <w:t xml:space="preserve"> — индивидуальный предприниматель </w:t>
      </w:r>
      <w:proofErr w:type="spellStart"/>
      <w:r w:rsidR="003539D5" w:rsidRPr="00361C26">
        <w:rPr>
          <w:rFonts w:ascii="Times New Roman" w:eastAsia="Times New Roman" w:hAnsi="Times New Roman" w:cs="Times New Roman"/>
          <w:b w:val="0"/>
          <w:bCs w:val="0"/>
          <w:sz w:val="22"/>
          <w:szCs w:val="22"/>
        </w:rPr>
        <w:t>Рожкани</w:t>
      </w:r>
      <w:proofErr w:type="spellEnd"/>
      <w:r w:rsidR="003539D5" w:rsidRPr="00361C26">
        <w:rPr>
          <w:rFonts w:ascii="Times New Roman" w:eastAsia="Times New Roman" w:hAnsi="Times New Roman" w:cs="Times New Roman"/>
          <w:b w:val="0"/>
          <w:bCs w:val="0"/>
          <w:sz w:val="22"/>
          <w:szCs w:val="22"/>
        </w:rPr>
        <w:t xml:space="preserve"> Самуэль </w:t>
      </w:r>
      <w:proofErr w:type="spellStart"/>
      <w:r w:rsidR="003539D5" w:rsidRPr="00361C26">
        <w:rPr>
          <w:rFonts w:ascii="Times New Roman" w:eastAsia="Times New Roman" w:hAnsi="Times New Roman" w:cs="Times New Roman"/>
          <w:b w:val="0"/>
          <w:bCs w:val="0"/>
          <w:sz w:val="22"/>
          <w:szCs w:val="22"/>
        </w:rPr>
        <w:t>Юрикович</w:t>
      </w:r>
      <w:proofErr w:type="spellEnd"/>
      <w:r w:rsidRPr="00361C26">
        <w:rPr>
          <w:rFonts w:ascii="Times New Roman" w:eastAsia="Times New Roman" w:hAnsi="Times New Roman" w:cs="Times New Roman"/>
          <w:b w:val="0"/>
          <w:bCs w:val="0"/>
          <w:sz w:val="22"/>
          <w:szCs w:val="22"/>
        </w:rPr>
        <w:t xml:space="preserve">, ОГРНИП </w:t>
      </w:r>
      <w:r w:rsidR="003539D5" w:rsidRPr="00361C26">
        <w:rPr>
          <w:rFonts w:ascii="Times New Roman" w:eastAsia="Times New Roman" w:hAnsi="Times New Roman" w:cs="Times New Roman"/>
          <w:b w:val="0"/>
          <w:bCs w:val="0"/>
          <w:sz w:val="22"/>
          <w:szCs w:val="22"/>
        </w:rPr>
        <w:t>321508100055665</w:t>
      </w:r>
      <w:r w:rsidRPr="00361C26">
        <w:rPr>
          <w:rFonts w:ascii="Times New Roman" w:eastAsia="Times New Roman" w:hAnsi="Times New Roman" w:cs="Times New Roman"/>
          <w:b w:val="0"/>
          <w:bCs w:val="0"/>
          <w:sz w:val="22"/>
          <w:szCs w:val="22"/>
        </w:rPr>
        <w:t>, являющ</w:t>
      </w:r>
      <w:r w:rsidR="009F1F95" w:rsidRPr="00361C26">
        <w:rPr>
          <w:rFonts w:ascii="Times New Roman" w:eastAsia="Times New Roman" w:hAnsi="Times New Roman" w:cs="Times New Roman"/>
          <w:b w:val="0"/>
          <w:bCs w:val="0"/>
          <w:sz w:val="22"/>
          <w:szCs w:val="22"/>
        </w:rPr>
        <w:t>ий</w:t>
      </w:r>
      <w:r w:rsidRPr="00361C26">
        <w:rPr>
          <w:rFonts w:ascii="Times New Roman" w:eastAsia="Times New Roman" w:hAnsi="Times New Roman" w:cs="Times New Roman"/>
          <w:b w:val="0"/>
          <w:bCs w:val="0"/>
          <w:sz w:val="22"/>
          <w:szCs w:val="22"/>
        </w:rPr>
        <w:t>ся автором и собственником всех интеллектуальных прав на любые материалы и передаваемую информацию, изложенную в Курс</w:t>
      </w:r>
      <w:r w:rsidR="009F1F95" w:rsidRPr="00361C26">
        <w:rPr>
          <w:rFonts w:ascii="Times New Roman" w:eastAsia="Times New Roman" w:hAnsi="Times New Roman" w:cs="Times New Roman"/>
          <w:b w:val="0"/>
          <w:bCs w:val="0"/>
          <w:sz w:val="22"/>
          <w:szCs w:val="22"/>
        </w:rPr>
        <w:t>ах</w:t>
      </w:r>
      <w:r w:rsidRPr="00361C26">
        <w:rPr>
          <w:rFonts w:ascii="Times New Roman" w:eastAsia="Times New Roman" w:hAnsi="Times New Roman" w:cs="Times New Roman"/>
          <w:b w:val="0"/>
          <w:bCs w:val="0"/>
          <w:sz w:val="22"/>
          <w:szCs w:val="22"/>
        </w:rPr>
        <w:t>;</w:t>
      </w:r>
    </w:p>
    <w:p w14:paraId="09E48F5E" w14:textId="7DA5F730" w:rsidR="00DA184E" w:rsidRPr="00361C26" w:rsidRDefault="00DA184E" w:rsidP="00361C26">
      <w:pPr>
        <w:pStyle w:val="20"/>
        <w:tabs>
          <w:tab w:val="left" w:pos="1418"/>
        </w:tabs>
        <w:spacing w:after="0" w:line="276" w:lineRule="auto"/>
        <w:ind w:left="284"/>
        <w:jc w:val="both"/>
        <w:rPr>
          <w:rFonts w:ascii="Times New Roman" w:eastAsia="Times New Roman" w:hAnsi="Times New Roman" w:cs="Times New Roman"/>
          <w:b w:val="0"/>
          <w:bCs w:val="0"/>
          <w:sz w:val="22"/>
          <w:szCs w:val="22"/>
        </w:rPr>
      </w:pPr>
      <w:r w:rsidRPr="00361C26">
        <w:rPr>
          <w:rFonts w:ascii="Times New Roman" w:eastAsia="Times New Roman" w:hAnsi="Times New Roman" w:cs="Times New Roman"/>
          <w:sz w:val="22"/>
          <w:szCs w:val="22"/>
        </w:rPr>
        <w:t>Принимающая сторона</w:t>
      </w:r>
      <w:r w:rsidRPr="00361C26">
        <w:rPr>
          <w:rFonts w:ascii="Times New Roman" w:eastAsia="Times New Roman" w:hAnsi="Times New Roman" w:cs="Times New Roman"/>
          <w:b w:val="0"/>
          <w:bCs w:val="0"/>
          <w:sz w:val="22"/>
          <w:szCs w:val="22"/>
        </w:rPr>
        <w:t xml:space="preserve"> — совершеннолетнее и полностью дееспособное физическое лицо, соответствующее требованиям Оферты и заключившее договор оказания услуг на предоставление доступа к Курсу на изложенных в Оферте условиях путем совершения оплаты Курса на Платёжной странице.</w:t>
      </w:r>
    </w:p>
    <w:p w14:paraId="33F75C28" w14:textId="6CC01FC8" w:rsidR="00646634" w:rsidRPr="00361C26" w:rsidRDefault="00646634" w:rsidP="00361C26">
      <w:pPr>
        <w:pStyle w:val="af5"/>
        <w:tabs>
          <w:tab w:val="left" w:pos="1418"/>
        </w:tabs>
        <w:spacing w:after="0" w:line="276" w:lineRule="auto"/>
        <w:ind w:left="284"/>
        <w:jc w:val="both"/>
        <w:rPr>
          <w:b/>
          <w:bCs/>
          <w:sz w:val="22"/>
          <w:szCs w:val="22"/>
        </w:rPr>
      </w:pPr>
      <w:bookmarkStart w:id="0" w:name="eCA73C737"/>
      <w:bookmarkEnd w:id="0"/>
    </w:p>
    <w:p w14:paraId="17C1C4AC" w14:textId="77777777" w:rsidR="00361C26" w:rsidRDefault="00361C26" w:rsidP="00361C26">
      <w:pPr>
        <w:pStyle w:val="af5"/>
        <w:tabs>
          <w:tab w:val="left" w:pos="1418"/>
        </w:tabs>
        <w:spacing w:after="0" w:line="276" w:lineRule="auto"/>
        <w:ind w:left="284"/>
        <w:jc w:val="both"/>
        <w:rPr>
          <w:b/>
          <w:bCs/>
          <w:sz w:val="22"/>
          <w:szCs w:val="22"/>
        </w:rPr>
      </w:pPr>
      <w:r w:rsidRPr="00361C26">
        <w:rPr>
          <w:b/>
          <w:bCs/>
          <w:sz w:val="22"/>
          <w:szCs w:val="22"/>
        </w:rPr>
        <w:t>ТЕРМИНЫ</w:t>
      </w:r>
    </w:p>
    <w:p w14:paraId="219022AF" w14:textId="0395754D" w:rsidR="00361C26" w:rsidRPr="00361C26" w:rsidRDefault="00361C26" w:rsidP="00361C26">
      <w:pPr>
        <w:pStyle w:val="af5"/>
        <w:tabs>
          <w:tab w:val="left" w:pos="1418"/>
        </w:tabs>
        <w:spacing w:after="0" w:line="276" w:lineRule="auto"/>
        <w:ind w:left="284"/>
        <w:jc w:val="both"/>
        <w:rPr>
          <w:b/>
          <w:bCs/>
          <w:sz w:val="22"/>
          <w:szCs w:val="22"/>
        </w:rPr>
      </w:pPr>
      <w:r w:rsidRPr="00361C26">
        <w:rPr>
          <w:b/>
          <w:bCs/>
          <w:sz w:val="22"/>
          <w:szCs w:val="22"/>
        </w:rPr>
        <w:t>И ОПРЕДЕЛЕНИЯ</w:t>
      </w:r>
    </w:p>
    <w:p w14:paraId="37884AAB" w14:textId="77777777" w:rsidR="00646634" w:rsidRPr="00361C26" w:rsidRDefault="00646634" w:rsidP="00361C26">
      <w:pPr>
        <w:pStyle w:val="af5"/>
        <w:tabs>
          <w:tab w:val="left" w:pos="1418"/>
        </w:tabs>
        <w:spacing w:after="0" w:line="276" w:lineRule="auto"/>
        <w:ind w:left="284"/>
        <w:jc w:val="both"/>
        <w:rPr>
          <w:sz w:val="22"/>
          <w:szCs w:val="22"/>
        </w:rPr>
      </w:pPr>
    </w:p>
    <w:p w14:paraId="02A56435" w14:textId="6944146C"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«Информация», «</w:t>
      </w:r>
      <w:r w:rsidR="006308C2" w:rsidRPr="00361C26">
        <w:rPr>
          <w:b/>
          <w:sz w:val="22"/>
          <w:szCs w:val="22"/>
        </w:rPr>
        <w:t>к</w:t>
      </w:r>
      <w:r w:rsidRPr="00361C26">
        <w:rPr>
          <w:b/>
          <w:sz w:val="22"/>
          <w:szCs w:val="22"/>
        </w:rPr>
        <w:t>онфиденциальная информация»</w:t>
      </w:r>
      <w:r w:rsidRPr="00361C26">
        <w:rPr>
          <w:sz w:val="22"/>
          <w:szCs w:val="22"/>
        </w:rPr>
        <w:t xml:space="preserve"> —</w:t>
      </w:r>
      <w:r w:rsidR="005225FE" w:rsidRPr="00361C26">
        <w:rPr>
          <w:sz w:val="22"/>
          <w:szCs w:val="22"/>
        </w:rPr>
        <w:t xml:space="preserve"> </w:t>
      </w:r>
      <w:r w:rsidRPr="00361C26">
        <w:rPr>
          <w:sz w:val="22"/>
          <w:szCs w:val="22"/>
        </w:rPr>
        <w:t xml:space="preserve">информация в отношении </w:t>
      </w:r>
      <w:r w:rsidR="005225FE" w:rsidRPr="00361C26">
        <w:rPr>
          <w:sz w:val="22"/>
          <w:szCs w:val="22"/>
        </w:rPr>
        <w:t>Раскрывающей стороны</w:t>
      </w:r>
      <w:r w:rsidRPr="00361C26">
        <w:rPr>
          <w:sz w:val="22"/>
          <w:szCs w:val="22"/>
        </w:rPr>
        <w:t>,</w:t>
      </w:r>
      <w:r w:rsidR="00501B2F" w:rsidRPr="00361C26">
        <w:rPr>
          <w:sz w:val="22"/>
          <w:szCs w:val="22"/>
        </w:rPr>
        <w:t xml:space="preserve"> ее Курса,</w:t>
      </w:r>
      <w:r w:rsidRPr="00361C26">
        <w:rPr>
          <w:sz w:val="22"/>
          <w:szCs w:val="22"/>
        </w:rPr>
        <w:t xml:space="preserve"> ее Аффилированных лиц и клиентов,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 а также любая иная информация, </w:t>
      </w:r>
      <w:r w:rsidRPr="00361C26">
        <w:rPr>
          <w:b/>
          <w:sz w:val="22"/>
          <w:szCs w:val="22"/>
        </w:rPr>
        <w:t>имеющая действительную или потенциальную ценность в силу неизвестности ее третьим лицам</w:t>
      </w:r>
      <w:r w:rsidRPr="00361C26">
        <w:rPr>
          <w:sz w:val="22"/>
          <w:szCs w:val="22"/>
        </w:rPr>
        <w:t>, предоставленная Раскрывающей стороной Принимающей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либо устно, к которой у третьих лиц нет свободного доступа на законном основании, не предназначенная для широкого распространения и/или использования неограниченным кругом лиц</w:t>
      </w:r>
      <w:r w:rsidR="00501B2F" w:rsidRPr="00361C26">
        <w:rPr>
          <w:sz w:val="22"/>
          <w:szCs w:val="22"/>
        </w:rPr>
        <w:t xml:space="preserve">, </w:t>
      </w:r>
      <w:r w:rsidRPr="00361C26">
        <w:rPr>
          <w:sz w:val="22"/>
          <w:szCs w:val="22"/>
        </w:rPr>
        <w:t xml:space="preserve">а так же информация раскрытие которой запрещено законодательством стран </w:t>
      </w:r>
      <w:r w:rsidR="005225FE" w:rsidRPr="00361C26">
        <w:rPr>
          <w:sz w:val="22"/>
          <w:szCs w:val="22"/>
        </w:rPr>
        <w:t>с</w:t>
      </w:r>
      <w:r w:rsidRPr="00361C26">
        <w:rPr>
          <w:sz w:val="22"/>
          <w:szCs w:val="22"/>
        </w:rPr>
        <w:t>торон.</w:t>
      </w:r>
    </w:p>
    <w:p w14:paraId="1E01EFD1" w14:textId="41699E2C"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«Раскрывающая сторона»</w:t>
      </w:r>
      <w:r w:rsidRPr="00361C26">
        <w:rPr>
          <w:sz w:val="22"/>
          <w:szCs w:val="22"/>
        </w:rPr>
        <w:t xml:space="preserve"> — </w:t>
      </w:r>
      <w:r w:rsidR="005225FE" w:rsidRPr="00361C26">
        <w:rPr>
          <w:sz w:val="22"/>
          <w:szCs w:val="22"/>
        </w:rPr>
        <w:t>с</w:t>
      </w:r>
      <w:r w:rsidRPr="00361C26">
        <w:rPr>
          <w:sz w:val="22"/>
          <w:szCs w:val="22"/>
        </w:rPr>
        <w:t xml:space="preserve">торона по настоящему </w:t>
      </w:r>
      <w:r w:rsidR="005225FE" w:rsidRPr="00361C26">
        <w:rPr>
          <w:sz w:val="22"/>
          <w:szCs w:val="22"/>
        </w:rPr>
        <w:t>Положению</w:t>
      </w:r>
      <w:r w:rsidRPr="00361C26">
        <w:rPr>
          <w:sz w:val="22"/>
          <w:szCs w:val="22"/>
        </w:rPr>
        <w:t xml:space="preserve">, являющаяся собственником либо владельцем Конфиденциальной информации и предоставляющая Конфиденциальную информацию Принимающей стороне для использования в соответствии с целями </w:t>
      </w:r>
      <w:r w:rsidR="005225FE" w:rsidRPr="00361C26">
        <w:rPr>
          <w:sz w:val="22"/>
          <w:szCs w:val="22"/>
        </w:rPr>
        <w:t>Договора</w:t>
      </w:r>
      <w:r w:rsidRPr="00361C26">
        <w:rPr>
          <w:sz w:val="22"/>
          <w:szCs w:val="22"/>
        </w:rPr>
        <w:t>.</w:t>
      </w:r>
    </w:p>
    <w:p w14:paraId="4B59DEFF" w14:textId="7D5281E1"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«Принимающая сторона»</w:t>
      </w:r>
      <w:r w:rsidRPr="00361C26">
        <w:rPr>
          <w:sz w:val="22"/>
          <w:szCs w:val="22"/>
        </w:rPr>
        <w:t xml:space="preserve"> — </w:t>
      </w:r>
      <w:r w:rsidR="005225FE" w:rsidRPr="00361C26">
        <w:rPr>
          <w:sz w:val="22"/>
          <w:szCs w:val="22"/>
        </w:rPr>
        <w:t>с</w:t>
      </w:r>
      <w:r w:rsidRPr="00361C26">
        <w:rPr>
          <w:sz w:val="22"/>
          <w:szCs w:val="22"/>
        </w:rPr>
        <w:t xml:space="preserve">торона по настоящему </w:t>
      </w:r>
      <w:r w:rsidR="005225FE" w:rsidRPr="00361C26">
        <w:rPr>
          <w:sz w:val="22"/>
          <w:szCs w:val="22"/>
        </w:rPr>
        <w:t>Положению</w:t>
      </w:r>
      <w:r w:rsidRPr="00361C26">
        <w:rPr>
          <w:sz w:val="22"/>
          <w:szCs w:val="22"/>
        </w:rPr>
        <w:t xml:space="preserve">, получающая Конфиденциальную информацию или доступ к такой информации от Раскрывающей стороны в порядке и на условиях, предусмотренных настоящим </w:t>
      </w:r>
      <w:r w:rsidR="005225FE" w:rsidRPr="00361C26">
        <w:rPr>
          <w:sz w:val="22"/>
          <w:szCs w:val="22"/>
        </w:rPr>
        <w:t>Положе</w:t>
      </w:r>
      <w:r w:rsidRPr="00361C26">
        <w:rPr>
          <w:sz w:val="22"/>
          <w:szCs w:val="22"/>
        </w:rPr>
        <w:t>нием.</w:t>
      </w:r>
    </w:p>
    <w:p w14:paraId="51CCC4B6" w14:textId="47879378"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«Аффилированное лицо»</w:t>
      </w:r>
      <w:r w:rsidR="005225FE" w:rsidRPr="00361C26">
        <w:rPr>
          <w:b/>
          <w:sz w:val="22"/>
          <w:szCs w:val="22"/>
        </w:rPr>
        <w:t xml:space="preserve"> </w:t>
      </w:r>
      <w:r w:rsidRPr="00361C26">
        <w:rPr>
          <w:sz w:val="22"/>
          <w:szCs w:val="22"/>
        </w:rPr>
        <w:t xml:space="preserve">— любое физическое или юридическое лицо, которое прямо или косвенно контролирует </w:t>
      </w:r>
      <w:r w:rsidR="005225FE" w:rsidRPr="00361C26">
        <w:rPr>
          <w:sz w:val="22"/>
          <w:szCs w:val="22"/>
        </w:rPr>
        <w:t>Раскрывающую с</w:t>
      </w:r>
      <w:r w:rsidRPr="00361C26">
        <w:rPr>
          <w:sz w:val="22"/>
          <w:szCs w:val="22"/>
        </w:rPr>
        <w:t>торону, находится под контролем</w:t>
      </w:r>
      <w:r w:rsidR="005225FE" w:rsidRPr="00361C26">
        <w:rPr>
          <w:sz w:val="22"/>
          <w:szCs w:val="22"/>
        </w:rPr>
        <w:t xml:space="preserve"> Раскрывающей</w:t>
      </w:r>
      <w:r w:rsidRPr="00361C26">
        <w:rPr>
          <w:sz w:val="22"/>
          <w:szCs w:val="22"/>
        </w:rPr>
        <w:t xml:space="preserve"> </w:t>
      </w:r>
      <w:r w:rsidR="005225FE" w:rsidRPr="00361C26">
        <w:rPr>
          <w:sz w:val="22"/>
          <w:szCs w:val="22"/>
        </w:rPr>
        <w:t>с</w:t>
      </w:r>
      <w:r w:rsidRPr="00361C26">
        <w:rPr>
          <w:sz w:val="22"/>
          <w:szCs w:val="22"/>
        </w:rPr>
        <w:t>тороны либо находится с</w:t>
      </w:r>
      <w:r w:rsidR="005225FE" w:rsidRPr="00361C26">
        <w:rPr>
          <w:sz w:val="22"/>
          <w:szCs w:val="22"/>
        </w:rPr>
        <w:t xml:space="preserve"> Раскрывающей </w:t>
      </w:r>
      <w:r w:rsidRPr="00361C26">
        <w:rPr>
          <w:sz w:val="22"/>
          <w:szCs w:val="22"/>
        </w:rPr>
        <w:t xml:space="preserve">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w:t>
      </w:r>
      <w:r w:rsidR="005225FE" w:rsidRPr="00361C26">
        <w:rPr>
          <w:sz w:val="22"/>
          <w:szCs w:val="22"/>
        </w:rPr>
        <w:t>Положе</w:t>
      </w:r>
      <w:r w:rsidRPr="00361C26">
        <w:rPr>
          <w:sz w:val="22"/>
          <w:szCs w:val="22"/>
        </w:rPr>
        <w:t xml:space="preserve">ния понимается возможность прямо или косвенно (в силу преобладающего </w:t>
      </w:r>
      <w:r w:rsidRPr="00361C26">
        <w:rPr>
          <w:sz w:val="22"/>
          <w:szCs w:val="22"/>
        </w:rPr>
        <w:lastRenderedPageBreak/>
        <w:t>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14:paraId="37A35F6C" w14:textId="1C3A6045"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 xml:space="preserve">«Разглашение </w:t>
      </w:r>
      <w:r w:rsidR="006308C2" w:rsidRPr="00361C26">
        <w:rPr>
          <w:b/>
          <w:sz w:val="22"/>
          <w:szCs w:val="22"/>
        </w:rPr>
        <w:t>к</w:t>
      </w:r>
      <w:r w:rsidRPr="00361C26">
        <w:rPr>
          <w:b/>
          <w:sz w:val="22"/>
          <w:szCs w:val="22"/>
        </w:rPr>
        <w:t>онфиденциальной информации»</w:t>
      </w:r>
      <w:r w:rsidRPr="00361C26">
        <w:rPr>
          <w:sz w:val="22"/>
          <w:szCs w:val="22"/>
        </w:rPr>
        <w:t xml:space="preserve"> — несанкционированные Раскрывающей стороной действия Принимающей стороны, в результате которых Третьи лица получают возможность ознакомления с Конфиденциальной информацией. Распространением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11907BE4" w14:textId="2603D0CB"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«Третьи лица»</w:t>
      </w:r>
      <w:r w:rsidRPr="00361C26">
        <w:rPr>
          <w:sz w:val="22"/>
          <w:szCs w:val="22"/>
        </w:rPr>
        <w:t xml:space="preserve"> — юридические</w:t>
      </w:r>
      <w:r w:rsidR="005225FE" w:rsidRPr="00361C26">
        <w:rPr>
          <w:sz w:val="22"/>
          <w:szCs w:val="22"/>
        </w:rPr>
        <w:t xml:space="preserve"> или физические</w:t>
      </w:r>
      <w:r w:rsidRPr="00361C26">
        <w:rPr>
          <w:sz w:val="22"/>
          <w:szCs w:val="22"/>
        </w:rPr>
        <w:t xml:space="preserve"> лица, не являющиеся аффилированными по отношению к Сторонам либо не состоящие со Сторонами и/или их аффилированными лицами в трудовых отношениях. К </w:t>
      </w:r>
      <w:r w:rsidR="005225FE" w:rsidRPr="00361C26">
        <w:rPr>
          <w:sz w:val="22"/>
          <w:szCs w:val="22"/>
        </w:rPr>
        <w:t xml:space="preserve">Третьим </w:t>
      </w:r>
      <w:r w:rsidRPr="00361C26">
        <w:rPr>
          <w:sz w:val="22"/>
          <w:szCs w:val="22"/>
        </w:rPr>
        <w:t>лицам не относятся суды общей юрисдикции, арбитражные суды, надзорные и иные государственные органы, аудиторы и иные организации, получающие информацию в силу требований законодательства Сторон, а также организации, получающие информацию в связи с осуществлением Раскрывающей стороной своей деятельности.</w:t>
      </w:r>
    </w:p>
    <w:p w14:paraId="6EEDA282" w14:textId="6B3A962E"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Конфиденциальность информации</w:t>
      </w:r>
      <w:r w:rsidRPr="00361C26">
        <w:rPr>
          <w:sz w:val="22"/>
          <w:szCs w:val="22"/>
        </w:rPr>
        <w:t xml:space="preserve"> — обязательное для выполнения </w:t>
      </w:r>
      <w:r w:rsidR="005225FE" w:rsidRPr="00361C26">
        <w:rPr>
          <w:sz w:val="22"/>
          <w:szCs w:val="22"/>
        </w:rPr>
        <w:t xml:space="preserve">Принимающей стороной </w:t>
      </w:r>
      <w:r w:rsidRPr="00361C26">
        <w:rPr>
          <w:sz w:val="22"/>
          <w:szCs w:val="22"/>
        </w:rPr>
        <w:t xml:space="preserve">требование не передавать </w:t>
      </w:r>
      <w:r w:rsidR="005225FE" w:rsidRPr="00361C26">
        <w:rPr>
          <w:sz w:val="22"/>
          <w:szCs w:val="22"/>
        </w:rPr>
        <w:t>Конфиденциальную информацию</w:t>
      </w:r>
      <w:r w:rsidRPr="00361C26">
        <w:rPr>
          <w:sz w:val="22"/>
          <w:szCs w:val="22"/>
        </w:rPr>
        <w:t xml:space="preserve"> </w:t>
      </w:r>
      <w:r w:rsidR="005225FE" w:rsidRPr="00361C26">
        <w:rPr>
          <w:sz w:val="22"/>
          <w:szCs w:val="22"/>
        </w:rPr>
        <w:t xml:space="preserve">Третьим </w:t>
      </w:r>
      <w:r w:rsidRPr="00361C26">
        <w:rPr>
          <w:sz w:val="22"/>
          <w:szCs w:val="22"/>
        </w:rPr>
        <w:t xml:space="preserve">лицам без согласия </w:t>
      </w:r>
      <w:r w:rsidR="005225FE" w:rsidRPr="00361C26">
        <w:rPr>
          <w:sz w:val="22"/>
          <w:szCs w:val="22"/>
        </w:rPr>
        <w:t>Раскрывающей стороны</w:t>
      </w:r>
      <w:r w:rsidRPr="00361C26">
        <w:rPr>
          <w:sz w:val="22"/>
          <w:szCs w:val="22"/>
        </w:rPr>
        <w:t>.</w:t>
      </w:r>
    </w:p>
    <w:p w14:paraId="2D803669" w14:textId="40C56611"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Носители информации</w:t>
      </w:r>
      <w:r w:rsidRPr="00361C26">
        <w:rPr>
          <w:sz w:val="22"/>
          <w:szCs w:val="22"/>
        </w:rPr>
        <w:t xml:space="preserve"> — материальные </w:t>
      </w:r>
      <w:r w:rsidR="005225FE" w:rsidRPr="00361C26">
        <w:rPr>
          <w:sz w:val="22"/>
          <w:szCs w:val="22"/>
        </w:rPr>
        <w:t xml:space="preserve">и нематериальные </w:t>
      </w:r>
      <w:r w:rsidRPr="00361C26">
        <w:rPr>
          <w:sz w:val="22"/>
          <w:szCs w:val="22"/>
        </w:rPr>
        <w:t xml:space="preserve">объекты, в которых Информация, составляющая </w:t>
      </w:r>
      <w:r w:rsidR="005225FE" w:rsidRPr="00361C26">
        <w:rPr>
          <w:sz w:val="22"/>
          <w:szCs w:val="22"/>
        </w:rPr>
        <w:t xml:space="preserve">коммерческую </w:t>
      </w:r>
      <w:r w:rsidRPr="00361C26">
        <w:rPr>
          <w:sz w:val="22"/>
          <w:szCs w:val="22"/>
        </w:rPr>
        <w:t>тайну, находит свое отображение в виде символов, технических решений и процессов.</w:t>
      </w:r>
    </w:p>
    <w:p w14:paraId="2AB42440" w14:textId="4482FC32" w:rsidR="00646634" w:rsidRPr="00361C26" w:rsidRDefault="00646634" w:rsidP="00361C26">
      <w:pPr>
        <w:pStyle w:val="af5"/>
        <w:tabs>
          <w:tab w:val="left" w:pos="1418"/>
        </w:tabs>
        <w:spacing w:after="0" w:line="276" w:lineRule="auto"/>
        <w:ind w:left="1418"/>
        <w:jc w:val="both"/>
        <w:rPr>
          <w:sz w:val="22"/>
          <w:szCs w:val="22"/>
        </w:rPr>
      </w:pPr>
      <w:r w:rsidRPr="00361C26">
        <w:rPr>
          <w:b/>
          <w:sz w:val="22"/>
          <w:szCs w:val="22"/>
        </w:rPr>
        <w:t xml:space="preserve">Доступ к </w:t>
      </w:r>
      <w:r w:rsidR="006308C2" w:rsidRPr="00361C26">
        <w:rPr>
          <w:b/>
          <w:sz w:val="22"/>
          <w:szCs w:val="22"/>
        </w:rPr>
        <w:t>и</w:t>
      </w:r>
      <w:r w:rsidRPr="00361C26">
        <w:rPr>
          <w:b/>
          <w:sz w:val="22"/>
          <w:szCs w:val="22"/>
        </w:rPr>
        <w:t xml:space="preserve">нформации </w:t>
      </w:r>
      <w:r w:rsidRPr="00361C26">
        <w:rPr>
          <w:sz w:val="22"/>
          <w:szCs w:val="22"/>
        </w:rPr>
        <w:t xml:space="preserve">— ознакомление определенных лиц с Информацией, составляющей </w:t>
      </w:r>
      <w:r w:rsidR="005225FE" w:rsidRPr="00361C26">
        <w:rPr>
          <w:sz w:val="22"/>
          <w:szCs w:val="22"/>
        </w:rPr>
        <w:t xml:space="preserve">коммерческую </w:t>
      </w:r>
      <w:r w:rsidRPr="00361C26">
        <w:rPr>
          <w:sz w:val="22"/>
          <w:szCs w:val="22"/>
        </w:rPr>
        <w:t>тайну и/или Конфиденциальной информацией с согласия ее обладателя или на ином законном основании (в т.ч. в ходе переговоров между Сторонами) при условии сохранения конфиденциальности этой информации.</w:t>
      </w:r>
    </w:p>
    <w:p w14:paraId="5BDF7760" w14:textId="4CF073E7" w:rsidR="00646634" w:rsidRPr="00361C26" w:rsidRDefault="00646634" w:rsidP="00361C26">
      <w:pPr>
        <w:pStyle w:val="af5"/>
        <w:tabs>
          <w:tab w:val="left" w:pos="1418"/>
        </w:tabs>
        <w:spacing w:after="0" w:line="276" w:lineRule="auto"/>
        <w:ind w:left="284"/>
        <w:jc w:val="both"/>
        <w:rPr>
          <w:b/>
          <w:bCs/>
          <w:sz w:val="22"/>
          <w:szCs w:val="22"/>
        </w:rPr>
      </w:pPr>
    </w:p>
    <w:p w14:paraId="1846CCAE" w14:textId="77777777" w:rsidR="00361C26" w:rsidRDefault="00361C26" w:rsidP="00361C26">
      <w:pPr>
        <w:pStyle w:val="af5"/>
        <w:numPr>
          <w:ilvl w:val="0"/>
          <w:numId w:val="19"/>
        </w:numPr>
        <w:tabs>
          <w:tab w:val="left" w:pos="1418"/>
        </w:tabs>
        <w:spacing w:after="0" w:line="276" w:lineRule="auto"/>
        <w:ind w:left="284" w:firstLine="0"/>
        <w:jc w:val="both"/>
        <w:rPr>
          <w:b/>
          <w:bCs/>
          <w:sz w:val="22"/>
          <w:szCs w:val="22"/>
        </w:rPr>
      </w:pPr>
      <w:r w:rsidRPr="00361C26">
        <w:rPr>
          <w:b/>
          <w:bCs/>
          <w:sz w:val="22"/>
          <w:szCs w:val="22"/>
        </w:rPr>
        <w:t>ОСНОВНАЯ</w:t>
      </w:r>
    </w:p>
    <w:p w14:paraId="3F9B3338" w14:textId="1E2F5118" w:rsidR="00361C26" w:rsidRDefault="00361C26" w:rsidP="00361C26">
      <w:pPr>
        <w:pStyle w:val="af5"/>
        <w:tabs>
          <w:tab w:val="left" w:pos="1418"/>
        </w:tabs>
        <w:spacing w:after="0" w:line="276" w:lineRule="auto"/>
        <w:ind w:left="284"/>
        <w:jc w:val="both"/>
        <w:rPr>
          <w:b/>
          <w:bCs/>
          <w:sz w:val="22"/>
          <w:szCs w:val="22"/>
        </w:rPr>
      </w:pPr>
      <w:r w:rsidRPr="00361C26">
        <w:rPr>
          <w:b/>
          <w:bCs/>
          <w:sz w:val="22"/>
          <w:szCs w:val="22"/>
        </w:rPr>
        <w:t>ИНФОРМАЦИЯ.</w:t>
      </w:r>
    </w:p>
    <w:p w14:paraId="4069FA9E" w14:textId="77777777" w:rsidR="00361C26" w:rsidRPr="00361C26" w:rsidRDefault="00361C26" w:rsidP="00361C26">
      <w:pPr>
        <w:pStyle w:val="af5"/>
        <w:tabs>
          <w:tab w:val="left" w:pos="1418"/>
        </w:tabs>
        <w:spacing w:after="0" w:line="276" w:lineRule="auto"/>
        <w:ind w:left="284"/>
        <w:jc w:val="both"/>
        <w:rPr>
          <w:b/>
          <w:bCs/>
          <w:sz w:val="22"/>
          <w:szCs w:val="22"/>
        </w:rPr>
      </w:pPr>
    </w:p>
    <w:p w14:paraId="60743F8B" w14:textId="77777777" w:rsidR="00361C26" w:rsidRPr="00361C26" w:rsidRDefault="00361C26" w:rsidP="00361C26">
      <w:pPr>
        <w:pStyle w:val="af5"/>
        <w:numPr>
          <w:ilvl w:val="1"/>
          <w:numId w:val="19"/>
        </w:numPr>
        <w:tabs>
          <w:tab w:val="left" w:pos="1134"/>
          <w:tab w:val="left" w:pos="1418"/>
        </w:tabs>
        <w:spacing w:after="0" w:line="276" w:lineRule="auto"/>
        <w:ind w:left="1418" w:firstLine="0"/>
        <w:jc w:val="both"/>
        <w:rPr>
          <w:sz w:val="22"/>
          <w:szCs w:val="22"/>
        </w:rPr>
      </w:pPr>
      <w:r w:rsidRPr="00361C26">
        <w:rPr>
          <w:sz w:val="22"/>
          <w:szCs w:val="22"/>
        </w:rPr>
        <w:t>Раскрывающая сторона, руководствуясь принципами защиты интеллектуальной собственности и взаимовыгодного сотрудничества, а также принципами противодействия пиратству в сети «Интернет», установила возможность передачи конфиденциальной информацией Принимающей стороне на условиях настоящего Положения. Доступ к конфиденциальной информации предоставляется исключительно в целях сотрудничества Сторон во исполнение принятых на себя договорных обязательств.</w:t>
      </w:r>
    </w:p>
    <w:p w14:paraId="66B6A9D6"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 xml:space="preserve">Положения настоящего Положения распространяются на информацию, независимо от вида носителя, на котором она зафиксирована. </w:t>
      </w:r>
    </w:p>
    <w:p w14:paraId="089E57A1"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 xml:space="preserve">При передаче информации, такая информация не требует специального формального подтверждения о конфиденциальности переданной информации, но по умолчанию к конфиденциальной информации относятся любые материалы, которые получает Принимающая сторона из Курса, а также дополнительные материалы, такие как: </w:t>
      </w:r>
      <w:r w:rsidRPr="00361C26">
        <w:rPr>
          <w:sz w:val="22"/>
          <w:szCs w:val="22"/>
          <w:lang w:val="en-US"/>
        </w:rPr>
        <w:t>pdf</w:t>
      </w:r>
      <w:r w:rsidRPr="00361C26">
        <w:rPr>
          <w:sz w:val="22"/>
          <w:szCs w:val="22"/>
        </w:rPr>
        <w:t xml:space="preserve">-файлы, статьи, схемы, голосовые сообщения, аудио- и видеофайлы, предоставляемые Раскрывающей стороной помимо информации Курса в том числе через Чаты. </w:t>
      </w:r>
    </w:p>
    <w:p w14:paraId="3D9469A5"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Информации, передаваемой по Договору, не присваиваются гриф «Коммерческая тайна» или иные специальные символы.</w:t>
      </w:r>
    </w:p>
    <w:p w14:paraId="01A5B497"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В соответствии с настоящим Положением к конфиденциальной информации не относятся:</w:t>
      </w:r>
    </w:p>
    <w:p w14:paraId="4D0DA992"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в соответствии с законодательством Российской Федерации не может составлять служебную или коммерческую (в том числе банковскую) тайну; </w:t>
      </w:r>
    </w:p>
    <w:p w14:paraId="202F2008"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подлежит предоставлению в соответствии с законодательством Российской Федерации, требованиям суда или законным требованиям уполномоченного государственного органа;</w:t>
      </w:r>
    </w:p>
    <w:p w14:paraId="4AEC979D"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общеизвестная или общедоступная информация, ставшая таковой не по причине нарушения Принимающей стороной своих обязательств;</w:t>
      </w:r>
    </w:p>
    <w:p w14:paraId="71815187"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lastRenderedPageBreak/>
        <w:t xml:space="preserve">— информация, имевшаяся в распоряжении Принимающей стороны до передачи ей этой информации, при наличии доказательств этого факта; </w:t>
      </w:r>
    </w:p>
    <w:p w14:paraId="09218CAD"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разработанная Принимающей стороной самостоятельно, если Принимающая сторона сможет привести соответствующие письменные доказательства о том, что разработка сделана без нарушения Положения либо без прямого или косвенного использования конфиденциальной информации;</w:t>
      </w:r>
    </w:p>
    <w:p w14:paraId="671E7A39"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письменно одобренная к огласке Раскрывающей стороной, при этом в предоставлении такого одобрения не может быть необоснованно отказано;</w:t>
      </w:r>
    </w:p>
    <w:p w14:paraId="1743D173"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открыта для распространения Раскрывающей стороной;</w:t>
      </w:r>
    </w:p>
    <w:p w14:paraId="1FC6DC1B"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содержится в сообщениях и отчетах, официально опубликованных Раскрывающей стороной или ее Аффилированными лицами в соответствии с требованиями о раскрытии информации, установленными законодательством страны ее резидентства;</w:t>
      </w:r>
    </w:p>
    <w:p w14:paraId="2AF6BB8C"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содержится в официальных отчетах, сообщениях, пресс-релизах, а также рекламных сообщениях Раскрывающей стороны или ее Аффилированных лиц;</w:t>
      </w:r>
    </w:p>
    <w:p w14:paraId="5685A520"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информация, которая опубликована в средствах массовой информации по инициативе третьих лиц в соответствии с применимым законодательством;</w:t>
      </w:r>
    </w:p>
    <w:p w14:paraId="601CB076"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Если часть полученной конфиденциальной информации соответствует вышеперечисленным исключениям (п. 1.5), то оставшаяся часть информации продолжает оставаться конфиденциальной.</w:t>
      </w:r>
    </w:p>
    <w:p w14:paraId="47AA9807"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В случаях, когда информация подлежит предоставлению в соответствии с законодательством Российской Федерации, требованиям суда или законным требованиям уполномоченного государственного органа, Принимающая сторона обязана предварительно до раскрытия конфиденциальной информации уведомить Раскрывающую сторону о наступлении события, с которым связана необходимость предоставления конфиденциальной информации, а также об условиях и сроках ее предоставления. Принимающая сторона обязуется обеспечить предоставление конфиденциальной информации только в той части, в какой оно необходимо в силу действующего законодательства Российской Федерации, вступивших в законную силу решений судов либо законных требований компетентных органов государственной власти и управления.</w:t>
      </w:r>
    </w:p>
    <w:p w14:paraId="7697135D"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Для защиты конфиденциальной информации Принимающая сторона должна принимать меры предосторожности, обычно используемые для защиты такого рода информации в существующей практике использования онлайн-обучения и курсов, однако, если у Принимающей стороны используются меры защиты информации, обеспечивающие уровень ее защиты выше, чем тот, который является обычным для существующих условий и практики, то, соответственно, Принимающая сторона обязана использовать в отношении защиты конфиденциальной информации обычно используемые ею меры защиты. Принимающая сторона безусловно обязана обеспечить защиту конфиденциальной информации в течение всего срока действия настоящего Положения, а также после прекращения действия настоящего Положения до момента, когда конфиденциальная информация станет общедоступной. При этом уровень защиты конфиденциальной информации в течение указанного срока не может быть ниже, чем тот, который соблюдается Принимающей стороной в период действия настоящего Положения.</w:t>
      </w:r>
    </w:p>
    <w:p w14:paraId="51631046" w14:textId="6A1D9888"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xml:space="preserve">Настоящее Положение вступает в силу одновременно с Договором и </w:t>
      </w:r>
      <w:r w:rsidRPr="00361C26">
        <w:rPr>
          <w:b/>
          <w:sz w:val="22"/>
          <w:szCs w:val="22"/>
        </w:rPr>
        <w:t>действует в течение 5 (пяти) лет</w:t>
      </w:r>
      <w:r w:rsidRPr="00361C26">
        <w:rPr>
          <w:sz w:val="22"/>
          <w:szCs w:val="22"/>
        </w:rPr>
        <w:t xml:space="preserve"> после его прекращения.</w:t>
      </w:r>
    </w:p>
    <w:p w14:paraId="0C7191F8" w14:textId="77777777" w:rsidR="00361C26" w:rsidRPr="00361C26" w:rsidRDefault="00361C26" w:rsidP="00361C26">
      <w:pPr>
        <w:pStyle w:val="af5"/>
        <w:tabs>
          <w:tab w:val="left" w:pos="1418"/>
        </w:tabs>
        <w:spacing w:after="0" w:line="276" w:lineRule="auto"/>
        <w:ind w:left="284"/>
        <w:jc w:val="both"/>
        <w:rPr>
          <w:sz w:val="22"/>
          <w:szCs w:val="22"/>
        </w:rPr>
      </w:pPr>
    </w:p>
    <w:p w14:paraId="3990D767" w14:textId="77777777" w:rsidR="00361C26" w:rsidRDefault="00361C26" w:rsidP="00361C26">
      <w:pPr>
        <w:pStyle w:val="af5"/>
        <w:numPr>
          <w:ilvl w:val="0"/>
          <w:numId w:val="19"/>
        </w:numPr>
        <w:tabs>
          <w:tab w:val="left" w:pos="1418"/>
        </w:tabs>
        <w:spacing w:after="0" w:line="276" w:lineRule="auto"/>
        <w:ind w:left="284" w:firstLine="0"/>
        <w:jc w:val="both"/>
        <w:rPr>
          <w:b/>
          <w:bCs/>
          <w:sz w:val="22"/>
          <w:szCs w:val="22"/>
        </w:rPr>
      </w:pPr>
      <w:r w:rsidRPr="00361C26">
        <w:rPr>
          <w:b/>
          <w:bCs/>
          <w:sz w:val="22"/>
          <w:szCs w:val="22"/>
        </w:rPr>
        <w:t>ПРАВА И ОБЯЗАННОСТИ</w:t>
      </w:r>
    </w:p>
    <w:p w14:paraId="25ED0E42" w14:textId="03218FA8" w:rsidR="00361C26" w:rsidRPr="00361C26" w:rsidRDefault="00361C26" w:rsidP="00361C26">
      <w:pPr>
        <w:pStyle w:val="af5"/>
        <w:tabs>
          <w:tab w:val="left" w:pos="1418"/>
        </w:tabs>
        <w:spacing w:after="0" w:line="276" w:lineRule="auto"/>
        <w:ind w:left="284"/>
        <w:jc w:val="both"/>
        <w:rPr>
          <w:b/>
          <w:bCs/>
          <w:sz w:val="22"/>
          <w:szCs w:val="22"/>
        </w:rPr>
      </w:pPr>
      <w:r w:rsidRPr="00361C26">
        <w:rPr>
          <w:b/>
          <w:bCs/>
          <w:sz w:val="22"/>
          <w:szCs w:val="22"/>
        </w:rPr>
        <w:t>ПО ОБРАЩЕНИЮ С ИНФОРМАЦИЕЙ.</w:t>
      </w:r>
    </w:p>
    <w:p w14:paraId="37822028" w14:textId="77777777" w:rsidR="00361C26" w:rsidRPr="00361C26" w:rsidRDefault="00361C26" w:rsidP="00361C26">
      <w:pPr>
        <w:pStyle w:val="af5"/>
        <w:tabs>
          <w:tab w:val="left" w:pos="1418"/>
        </w:tabs>
        <w:spacing w:after="0" w:line="276" w:lineRule="auto"/>
        <w:ind w:left="284"/>
        <w:jc w:val="both"/>
        <w:rPr>
          <w:sz w:val="22"/>
          <w:szCs w:val="22"/>
        </w:rPr>
      </w:pPr>
    </w:p>
    <w:p w14:paraId="329A9011" w14:textId="77777777" w:rsidR="00361C26" w:rsidRPr="00361C26" w:rsidRDefault="00361C26" w:rsidP="00361C26">
      <w:pPr>
        <w:pStyle w:val="af5"/>
        <w:numPr>
          <w:ilvl w:val="1"/>
          <w:numId w:val="19"/>
        </w:numPr>
        <w:tabs>
          <w:tab w:val="left" w:pos="1418"/>
        </w:tabs>
        <w:spacing w:after="0" w:line="276" w:lineRule="auto"/>
        <w:ind w:left="1418" w:firstLine="0"/>
        <w:jc w:val="both"/>
        <w:rPr>
          <w:b/>
          <w:sz w:val="22"/>
          <w:szCs w:val="22"/>
        </w:rPr>
      </w:pPr>
      <w:r w:rsidRPr="00361C26">
        <w:rPr>
          <w:b/>
          <w:sz w:val="22"/>
          <w:szCs w:val="22"/>
        </w:rPr>
        <w:t>Права и обязанности принимающей стороны.</w:t>
      </w:r>
    </w:p>
    <w:p w14:paraId="6E95BD5B" w14:textId="77777777" w:rsidR="00361C26" w:rsidRPr="00361C26" w:rsidRDefault="00361C26" w:rsidP="00361C26">
      <w:pPr>
        <w:pStyle w:val="af5"/>
        <w:numPr>
          <w:ilvl w:val="2"/>
          <w:numId w:val="19"/>
        </w:numPr>
        <w:tabs>
          <w:tab w:val="left" w:pos="1418"/>
        </w:tabs>
        <w:spacing w:after="0" w:line="276" w:lineRule="auto"/>
        <w:ind w:left="1418" w:firstLine="0"/>
        <w:jc w:val="both"/>
        <w:rPr>
          <w:sz w:val="22"/>
          <w:szCs w:val="22"/>
        </w:rPr>
      </w:pPr>
      <w:r w:rsidRPr="00361C26">
        <w:rPr>
          <w:sz w:val="22"/>
          <w:szCs w:val="22"/>
        </w:rPr>
        <w:t>Принимающая сторона вправе использовать конфиденциальную информацию только в целях ознакомления в соответствии с условиями Договора.</w:t>
      </w:r>
    </w:p>
    <w:p w14:paraId="018E3C75" w14:textId="77777777" w:rsidR="00361C26" w:rsidRPr="00361C26" w:rsidRDefault="00361C26" w:rsidP="00361C26">
      <w:pPr>
        <w:pStyle w:val="af5"/>
        <w:numPr>
          <w:ilvl w:val="2"/>
          <w:numId w:val="19"/>
        </w:numPr>
        <w:tabs>
          <w:tab w:val="left" w:pos="1418"/>
        </w:tabs>
        <w:spacing w:after="0" w:line="276" w:lineRule="auto"/>
        <w:ind w:left="1418" w:firstLine="0"/>
        <w:jc w:val="both"/>
        <w:rPr>
          <w:sz w:val="22"/>
          <w:szCs w:val="22"/>
        </w:rPr>
      </w:pPr>
      <w:r w:rsidRPr="00361C26">
        <w:rPr>
          <w:sz w:val="22"/>
          <w:szCs w:val="22"/>
        </w:rPr>
        <w:t>Принимающая сторона обязана обеспечить соблюдение условий Положения.</w:t>
      </w:r>
    </w:p>
    <w:p w14:paraId="48B1F34D" w14:textId="77777777" w:rsidR="00361C26" w:rsidRPr="00361C26" w:rsidRDefault="00361C26" w:rsidP="00361C26">
      <w:pPr>
        <w:pStyle w:val="af5"/>
        <w:numPr>
          <w:ilvl w:val="2"/>
          <w:numId w:val="19"/>
        </w:numPr>
        <w:tabs>
          <w:tab w:val="left" w:pos="1418"/>
        </w:tabs>
        <w:spacing w:after="0" w:line="276" w:lineRule="auto"/>
        <w:ind w:left="1418" w:firstLine="0"/>
        <w:jc w:val="both"/>
        <w:rPr>
          <w:sz w:val="22"/>
          <w:szCs w:val="22"/>
        </w:rPr>
      </w:pPr>
      <w:r w:rsidRPr="00361C26">
        <w:rPr>
          <w:sz w:val="22"/>
          <w:szCs w:val="22"/>
        </w:rPr>
        <w:t xml:space="preserve">В обязанности Принимающей стороны входит: </w:t>
      </w:r>
    </w:p>
    <w:p w14:paraId="6DCF9D8C"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ограничить круг лиц, допущенных к конфиденциальной информации;</w:t>
      </w:r>
    </w:p>
    <w:p w14:paraId="50DC0197"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lastRenderedPageBreak/>
        <w:t>— обеспечить наилучший технический и организационный режим защиты конфиденциальной информации от несанкционированного доступа со стороны третьих лиц. В том числе: ограничение на копирование документов и электронных файлов, содержащих конфиденциальную информацию и уничтожение сделанных копий;</w:t>
      </w:r>
    </w:p>
    <w:p w14:paraId="2335CFE7"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использовать информацию исключительно для целей, для которых она был предоставлена;</w:t>
      </w:r>
    </w:p>
    <w:p w14:paraId="6275A6C9"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не осуществлять действий (бездействия), результатом которых может быть несанкционированное раскрытие информации третьим лицам;</w:t>
      </w:r>
    </w:p>
    <w:p w14:paraId="568C4D00"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Раскрывающую сторону, а также обеспечить ей содействие, которое потребует Раскрывающая сторона для предотвращения несанкционированного раскрытия;</w:t>
      </w:r>
    </w:p>
    <w:p w14:paraId="5F72ECFD"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по требованию Раскрывающей стороны уничтожить всю информацию, которую будет невозможно передать Раскрывающей стороне по ее запросу или которая будет находиться на технических средствах Принимающей стороны. При этом Раскрывающая сторона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принадлежащих Раскрывающей стороне, а также иных записей, содержащих информацию, которые были созданы вследствие автоматического архивирования или методики создания резервных копий на оборудовании Принимающей стороны;</w:t>
      </w:r>
    </w:p>
    <w:p w14:paraId="56FA86A4" w14:textId="77777777" w:rsidR="00361C26" w:rsidRPr="00361C26" w:rsidRDefault="00361C26" w:rsidP="00361C26">
      <w:pPr>
        <w:pStyle w:val="af5"/>
        <w:tabs>
          <w:tab w:val="left" w:pos="1418"/>
        </w:tabs>
        <w:spacing w:after="0" w:line="276" w:lineRule="auto"/>
        <w:ind w:left="1418"/>
        <w:jc w:val="both"/>
        <w:rPr>
          <w:sz w:val="22"/>
          <w:szCs w:val="22"/>
        </w:rPr>
      </w:pPr>
      <w:r w:rsidRPr="00361C26">
        <w:rPr>
          <w:sz w:val="22"/>
          <w:szCs w:val="22"/>
        </w:rPr>
        <w:t>— не разглашать третьим лицам факта передачи или получения информации.</w:t>
      </w:r>
    </w:p>
    <w:p w14:paraId="640C2E86" w14:textId="77777777" w:rsidR="00361C26" w:rsidRPr="00361C26" w:rsidRDefault="00361C26" w:rsidP="00361C26">
      <w:pPr>
        <w:pStyle w:val="af5"/>
        <w:numPr>
          <w:ilvl w:val="2"/>
          <w:numId w:val="19"/>
        </w:numPr>
        <w:tabs>
          <w:tab w:val="left" w:pos="1418"/>
        </w:tabs>
        <w:spacing w:after="0" w:line="276" w:lineRule="auto"/>
        <w:ind w:left="1418" w:firstLine="0"/>
        <w:jc w:val="both"/>
        <w:rPr>
          <w:sz w:val="22"/>
          <w:szCs w:val="22"/>
        </w:rPr>
      </w:pPr>
      <w:r w:rsidRPr="00361C26">
        <w:rPr>
          <w:sz w:val="22"/>
          <w:szCs w:val="22"/>
        </w:rPr>
        <w:t>Принимающая сторона по письменному требованию Раскрывающей стороны обязана в срок не позднее 5 дней после получения требования, возвратить стороне или уничтожить все бумажные и электронные носители конфиденциальной информации.</w:t>
      </w:r>
    </w:p>
    <w:p w14:paraId="4261A891" w14:textId="77777777" w:rsidR="00361C26" w:rsidRPr="00361C26" w:rsidRDefault="00361C26" w:rsidP="00361C26">
      <w:pPr>
        <w:pStyle w:val="af5"/>
        <w:numPr>
          <w:ilvl w:val="1"/>
          <w:numId w:val="19"/>
        </w:numPr>
        <w:tabs>
          <w:tab w:val="left" w:pos="1418"/>
        </w:tabs>
        <w:spacing w:after="0" w:line="276" w:lineRule="auto"/>
        <w:ind w:left="1418" w:firstLine="0"/>
        <w:jc w:val="both"/>
        <w:rPr>
          <w:b/>
          <w:sz w:val="22"/>
          <w:szCs w:val="22"/>
        </w:rPr>
      </w:pPr>
      <w:r w:rsidRPr="00361C26">
        <w:rPr>
          <w:b/>
          <w:sz w:val="22"/>
          <w:szCs w:val="22"/>
        </w:rPr>
        <w:t>Права и обязанности Раскрывающей стороны.</w:t>
      </w:r>
    </w:p>
    <w:p w14:paraId="378C8D01" w14:textId="77777777" w:rsidR="00361C26" w:rsidRPr="00361C26" w:rsidRDefault="00361C26" w:rsidP="00361C26">
      <w:pPr>
        <w:pStyle w:val="af5"/>
        <w:numPr>
          <w:ilvl w:val="2"/>
          <w:numId w:val="19"/>
        </w:numPr>
        <w:tabs>
          <w:tab w:val="left" w:pos="1418"/>
        </w:tabs>
        <w:spacing w:after="0" w:line="276" w:lineRule="auto"/>
        <w:ind w:left="1418" w:firstLine="0"/>
        <w:jc w:val="both"/>
        <w:rPr>
          <w:sz w:val="22"/>
          <w:szCs w:val="22"/>
        </w:rPr>
      </w:pPr>
      <w:r w:rsidRPr="00361C26">
        <w:rPr>
          <w:sz w:val="22"/>
          <w:szCs w:val="22"/>
        </w:rPr>
        <w:t>Раскрывающая сторона обязана уведомить Принимающую сторону об особых действиях в отношении передаваемой информации, если это необходимо, особых режимов охраны, в том числе режима коммерческой тайны.</w:t>
      </w:r>
    </w:p>
    <w:p w14:paraId="30C42383" w14:textId="6F93270A" w:rsidR="00361C26" w:rsidRPr="00361C26" w:rsidRDefault="00361C26" w:rsidP="00361C26">
      <w:pPr>
        <w:pStyle w:val="af5"/>
        <w:tabs>
          <w:tab w:val="left" w:pos="1418"/>
        </w:tabs>
        <w:spacing w:after="0" w:line="276" w:lineRule="auto"/>
        <w:ind w:left="284"/>
        <w:jc w:val="both"/>
        <w:rPr>
          <w:sz w:val="22"/>
          <w:szCs w:val="22"/>
        </w:rPr>
      </w:pPr>
    </w:p>
    <w:p w14:paraId="3657AFFB" w14:textId="77777777" w:rsidR="00361C26" w:rsidRDefault="00361C26" w:rsidP="00361C26">
      <w:pPr>
        <w:pStyle w:val="af5"/>
        <w:numPr>
          <w:ilvl w:val="0"/>
          <w:numId w:val="19"/>
        </w:numPr>
        <w:tabs>
          <w:tab w:val="left" w:pos="1418"/>
        </w:tabs>
        <w:spacing w:after="0" w:line="276" w:lineRule="auto"/>
        <w:ind w:left="284" w:firstLine="0"/>
        <w:jc w:val="both"/>
        <w:rPr>
          <w:b/>
          <w:bCs/>
          <w:sz w:val="22"/>
          <w:szCs w:val="22"/>
        </w:rPr>
      </w:pPr>
      <w:r w:rsidRPr="00361C26">
        <w:rPr>
          <w:b/>
          <w:bCs/>
          <w:sz w:val="22"/>
          <w:szCs w:val="22"/>
        </w:rPr>
        <w:t>ОТВЕТСТВЕННОСТЬ ЗА РАСПРОСТРАНЕНИЕ</w:t>
      </w:r>
    </w:p>
    <w:p w14:paraId="45FB165E" w14:textId="32FD3143" w:rsidR="00361C26" w:rsidRPr="00361C26" w:rsidRDefault="00361C26" w:rsidP="00361C26">
      <w:pPr>
        <w:pStyle w:val="af5"/>
        <w:tabs>
          <w:tab w:val="left" w:pos="1418"/>
        </w:tabs>
        <w:spacing w:after="0" w:line="276" w:lineRule="auto"/>
        <w:ind w:left="284"/>
        <w:jc w:val="both"/>
        <w:rPr>
          <w:b/>
          <w:bCs/>
          <w:sz w:val="22"/>
          <w:szCs w:val="22"/>
        </w:rPr>
      </w:pPr>
      <w:r w:rsidRPr="00361C26">
        <w:rPr>
          <w:b/>
          <w:bCs/>
          <w:sz w:val="22"/>
          <w:szCs w:val="22"/>
        </w:rPr>
        <w:t>КОНФИДЕНЦИАЛЬНОЙ ИНФОРМАЦИИ.</w:t>
      </w:r>
    </w:p>
    <w:p w14:paraId="2FDBAD42" w14:textId="19927F71" w:rsidR="00361C26" w:rsidRPr="00361C26" w:rsidRDefault="00361C26" w:rsidP="00361C26">
      <w:pPr>
        <w:pStyle w:val="af5"/>
        <w:tabs>
          <w:tab w:val="left" w:pos="1418"/>
        </w:tabs>
        <w:spacing w:after="0" w:line="276" w:lineRule="auto"/>
        <w:ind w:left="284"/>
        <w:jc w:val="both"/>
        <w:rPr>
          <w:sz w:val="22"/>
          <w:szCs w:val="22"/>
        </w:rPr>
      </w:pPr>
    </w:p>
    <w:p w14:paraId="58633615"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Все сведения, относящиеся по данному Положению к коммерческой тайне и ставшие известными Принимающей стороне вследствие работы с Раскрывающей стороной, являются конфиденциальными. Принимающая сторона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Раскрывающей стороны, если иное не предусмотрено законодательством Российской Федерации, а также защищать от посягательств и попыток обнародовать информацию третьим лицам.</w:t>
      </w:r>
    </w:p>
    <w:p w14:paraId="711EB66B"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Принимающая сторона несет ответственность за виновное разглашение конфиденциальной информации, а также за несанкционированное использование Конфиденциальной информации в нарушение условий настоящего Положения, за исключением случаев раскрытия конфиденциальной информации, предусмотренных настоящим Положением.</w:t>
      </w:r>
    </w:p>
    <w:p w14:paraId="42490B33" w14:textId="77777777" w:rsidR="00361C26"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В случае установления судом вины Принимающей стороны в разглашении конфиденциальной информации либо ее несанкционированном использовании, Раскрывающая сторона имеет право на возмещение убытков, возникших в результате разглашения конфиденциальной информации или ее несанкционированного использования в соответствии с решением суда.</w:t>
      </w:r>
    </w:p>
    <w:p w14:paraId="6B4AFD75" w14:textId="1BFE2443" w:rsidR="00646634" w:rsidRPr="00361C26" w:rsidRDefault="00361C26" w:rsidP="00361C26">
      <w:pPr>
        <w:pStyle w:val="af5"/>
        <w:numPr>
          <w:ilvl w:val="1"/>
          <w:numId w:val="19"/>
        </w:numPr>
        <w:tabs>
          <w:tab w:val="left" w:pos="1418"/>
        </w:tabs>
        <w:spacing w:after="0" w:line="276" w:lineRule="auto"/>
        <w:ind w:left="1418" w:firstLine="0"/>
        <w:jc w:val="both"/>
        <w:rPr>
          <w:sz w:val="22"/>
          <w:szCs w:val="22"/>
        </w:rPr>
      </w:pPr>
      <w:r w:rsidRPr="00361C26">
        <w:rPr>
          <w:sz w:val="22"/>
          <w:szCs w:val="22"/>
        </w:rPr>
        <w:t xml:space="preserve">В случае разглашения Принимающей стороной конфиденциальной информации либо ее несанкционированного использования вопреки Положению, Принимающая сторона обязуется возместить Раскрывающей стороне документально подтвержденные убытки, а также уплатить штраф </w:t>
      </w:r>
      <w:r w:rsidRPr="00361C26">
        <w:rPr>
          <w:b/>
          <w:bCs/>
          <w:sz w:val="22"/>
          <w:szCs w:val="22"/>
        </w:rPr>
        <w:t>в двойном размере стоимости</w:t>
      </w:r>
      <w:r w:rsidRPr="00361C26">
        <w:rPr>
          <w:b/>
          <w:sz w:val="22"/>
          <w:szCs w:val="22"/>
        </w:rPr>
        <w:t xml:space="preserve"> Тарифа, приобретенного Принимающей стороной по Договору</w:t>
      </w:r>
      <w:r w:rsidRPr="00361C26">
        <w:rPr>
          <w:sz w:val="22"/>
          <w:szCs w:val="22"/>
        </w:rPr>
        <w:t>.</w:t>
      </w:r>
    </w:p>
    <w:sectPr w:rsidR="00646634" w:rsidRPr="00361C26" w:rsidSect="00361C26">
      <w:headerReference w:type="default" r:id="rId8"/>
      <w:footerReference w:type="default" r:id="rId9"/>
      <w:headerReference w:type="first" r:id="rId10"/>
      <w:footerReference w:type="first" r:id="rId11"/>
      <w:pgSz w:w="11906" w:h="16838"/>
      <w:pgMar w:top="22" w:right="567" w:bottom="284" w:left="56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D1A0" w14:textId="77777777" w:rsidR="00C95836" w:rsidRDefault="00C95836" w:rsidP="00CB15A3">
      <w:pPr>
        <w:spacing w:line="240" w:lineRule="auto"/>
      </w:pPr>
      <w:r>
        <w:separator/>
      </w:r>
    </w:p>
  </w:endnote>
  <w:endnote w:type="continuationSeparator" w:id="0">
    <w:p w14:paraId="37609DDE" w14:textId="77777777" w:rsidR="00C95836" w:rsidRDefault="00C95836" w:rsidP="00CB1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393381"/>
      <w:docPartObj>
        <w:docPartGallery w:val="Page Numbers (Bottom of Page)"/>
        <w:docPartUnique/>
      </w:docPartObj>
    </w:sdtPr>
    <w:sdtEndPr>
      <w:rPr>
        <w:sz w:val="20"/>
      </w:rPr>
    </w:sdtEndPr>
    <w:sdtContent>
      <w:p w14:paraId="3F10A005" w14:textId="1DD4EC64" w:rsidR="0037755F" w:rsidRPr="0000273B" w:rsidRDefault="0037755F" w:rsidP="007C07EB">
        <w:pPr>
          <w:pStyle w:val="a9"/>
          <w:jc w:val="right"/>
          <w:rPr>
            <w:sz w:val="20"/>
          </w:rPr>
        </w:pPr>
        <w:r w:rsidRPr="0000273B">
          <w:rPr>
            <w:sz w:val="20"/>
          </w:rPr>
          <w:fldChar w:fldCharType="begin"/>
        </w:r>
        <w:r w:rsidRPr="0000273B">
          <w:rPr>
            <w:sz w:val="20"/>
          </w:rPr>
          <w:instrText>PAGE   \* MERGEFORMAT</w:instrText>
        </w:r>
        <w:r w:rsidRPr="0000273B">
          <w:rPr>
            <w:sz w:val="20"/>
          </w:rPr>
          <w:fldChar w:fldCharType="separate"/>
        </w:r>
        <w:r w:rsidR="00294471">
          <w:rPr>
            <w:noProof/>
            <w:sz w:val="20"/>
          </w:rPr>
          <w:t>4</w:t>
        </w:r>
        <w:r w:rsidRPr="0000273B">
          <w:rPr>
            <w:sz w:val="20"/>
          </w:rPr>
          <w:fldChar w:fldCharType="end"/>
        </w:r>
      </w:p>
    </w:sdtContent>
  </w:sdt>
  <w:p w14:paraId="3D3136E4" w14:textId="77777777" w:rsidR="0037755F" w:rsidRDefault="003775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76557361"/>
      <w:docPartObj>
        <w:docPartGallery w:val="Page Numbers (Bottom of Page)"/>
        <w:docPartUnique/>
      </w:docPartObj>
    </w:sdtPr>
    <w:sdtEndPr/>
    <w:sdtContent>
      <w:p w14:paraId="106CE6BC" w14:textId="6E1BC5BB" w:rsidR="0037755F" w:rsidRPr="0010789E" w:rsidRDefault="0037755F" w:rsidP="007C07EB">
        <w:pPr>
          <w:pStyle w:val="a9"/>
          <w:jc w:val="right"/>
          <w:rPr>
            <w:sz w:val="20"/>
            <w:szCs w:val="20"/>
          </w:rPr>
        </w:pPr>
        <w:r w:rsidRPr="0010789E">
          <w:rPr>
            <w:sz w:val="20"/>
            <w:szCs w:val="20"/>
          </w:rPr>
          <w:fldChar w:fldCharType="begin"/>
        </w:r>
        <w:r w:rsidRPr="0010789E">
          <w:rPr>
            <w:sz w:val="20"/>
            <w:szCs w:val="20"/>
          </w:rPr>
          <w:instrText>PAGE   \* MERGEFORMAT</w:instrText>
        </w:r>
        <w:r w:rsidRPr="0010789E">
          <w:rPr>
            <w:sz w:val="20"/>
            <w:szCs w:val="20"/>
          </w:rPr>
          <w:fldChar w:fldCharType="separate"/>
        </w:r>
        <w:r w:rsidR="00294471">
          <w:rPr>
            <w:noProof/>
            <w:sz w:val="20"/>
            <w:szCs w:val="20"/>
          </w:rPr>
          <w:t>1</w:t>
        </w:r>
        <w:r w:rsidRPr="0010789E">
          <w:rPr>
            <w:sz w:val="20"/>
            <w:szCs w:val="20"/>
          </w:rPr>
          <w:fldChar w:fldCharType="end"/>
        </w:r>
      </w:p>
    </w:sdtContent>
  </w:sdt>
  <w:p w14:paraId="4B8F0A35" w14:textId="77777777" w:rsidR="0037755F" w:rsidRPr="0010789E" w:rsidRDefault="0037755F">
    <w:pPr>
      <w:pStyle w:val="a9"/>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8863" w14:textId="77777777" w:rsidR="00C95836" w:rsidRDefault="00C95836" w:rsidP="00CB15A3">
      <w:pPr>
        <w:spacing w:line="240" w:lineRule="auto"/>
      </w:pPr>
      <w:r>
        <w:separator/>
      </w:r>
    </w:p>
  </w:footnote>
  <w:footnote w:type="continuationSeparator" w:id="0">
    <w:p w14:paraId="2852C1F0" w14:textId="77777777" w:rsidR="00C95836" w:rsidRDefault="00C95836" w:rsidP="00CB1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8E28" w14:textId="0FA981C9" w:rsidR="0037755F" w:rsidRDefault="0037755F" w:rsidP="00A95E3F">
    <w:pPr>
      <w:pStyle w:val="a7"/>
      <w:tabs>
        <w:tab w:val="clear" w:pos="4677"/>
        <w:tab w:val="clear" w:pos="9355"/>
        <w:tab w:val="left" w:pos="8240"/>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F38D" w14:textId="283DE114" w:rsidR="003F4CA7" w:rsidRPr="00EE7ABF" w:rsidRDefault="003F4CA7" w:rsidP="00EE7ABF">
    <w:pPr>
      <w:pStyle w:val="a7"/>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903"/>
    <w:multiLevelType w:val="multilevel"/>
    <w:tmpl w:val="EBD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F41E9"/>
    <w:multiLevelType w:val="hybridMultilevel"/>
    <w:tmpl w:val="65247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B030F9"/>
    <w:multiLevelType w:val="multilevel"/>
    <w:tmpl w:val="0C626966"/>
    <w:lvl w:ilvl="0">
      <w:start w:val="2"/>
      <w:numFmt w:val="decimal"/>
      <w:suff w:val="space"/>
      <w:lvlText w:val="%1."/>
      <w:lvlJc w:val="left"/>
      <w:pPr>
        <w:ind w:left="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35459F7"/>
    <w:multiLevelType w:val="multilevel"/>
    <w:tmpl w:val="3A02D3E2"/>
    <w:lvl w:ilvl="0">
      <w:start w:val="1"/>
      <w:numFmt w:val="decimal"/>
      <w:pStyle w:val="a"/>
      <w:lvlText w:val="%1."/>
      <w:lvlJc w:val="left"/>
      <w:pPr>
        <w:tabs>
          <w:tab w:val="num" w:pos="1440"/>
        </w:tabs>
        <w:ind w:left="360" w:hanging="360"/>
      </w:pPr>
      <w:rPr>
        <w:rFonts w:ascii="Times New Roman" w:eastAsia="Times New Roman" w:hAnsi="Times New Roman" w:cs="Times New Roman"/>
        <w:b/>
      </w:rPr>
    </w:lvl>
    <w:lvl w:ilvl="1">
      <w:start w:val="1"/>
      <w:numFmt w:val="decimal"/>
      <w:pStyle w:val="a0"/>
      <w:lvlText w:val="%1.%2."/>
      <w:lvlJc w:val="left"/>
      <w:pPr>
        <w:tabs>
          <w:tab w:val="num" w:pos="1003"/>
        </w:tabs>
        <w:ind w:left="715" w:hanging="432"/>
      </w:pPr>
      <w:rPr>
        <w:b w:val="0"/>
        <w:i/>
        <w:color w:val="auto"/>
        <w:sz w:val="20"/>
        <w:szCs w:val="20"/>
      </w:rPr>
    </w:lvl>
    <w:lvl w:ilvl="2">
      <w:start w:val="1"/>
      <w:numFmt w:val="decimal"/>
      <w:pStyle w:val="2"/>
      <w:lvlText w:val="%1.%2.%3."/>
      <w:lvlJc w:val="left"/>
      <w:pPr>
        <w:tabs>
          <w:tab w:val="num" w:pos="720"/>
        </w:tabs>
        <w:ind w:left="504" w:hanging="504"/>
      </w:pPr>
      <w:rPr>
        <w:b w:val="0"/>
        <w:i/>
        <w:sz w:val="20"/>
        <w:szCs w:val="20"/>
      </w:rPr>
    </w:lvl>
    <w:lvl w:ilvl="3">
      <w:start w:val="1"/>
      <w:numFmt w:val="decimal"/>
      <w:lvlText w:val="%1.%2.%3.%4."/>
      <w:lvlJc w:val="left"/>
      <w:pPr>
        <w:tabs>
          <w:tab w:val="num" w:pos="1931"/>
        </w:tabs>
        <w:ind w:left="1499" w:hanging="648"/>
      </w:pPr>
      <w:rPr>
        <w:i/>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4" w15:restartNumberingAfterBreak="0">
    <w:nsid w:val="35CA5598"/>
    <w:multiLevelType w:val="multilevel"/>
    <w:tmpl w:val="6D78310A"/>
    <w:lvl w:ilvl="0">
      <w:start w:val="2"/>
      <w:numFmt w:val="decimal"/>
      <w:lvlText w:val="%1."/>
      <w:lvlJc w:val="left"/>
      <w:pPr>
        <w:ind w:left="1774" w:hanging="360"/>
      </w:pPr>
      <w:rPr>
        <w:rFonts w:hint="default"/>
      </w:rPr>
    </w:lvl>
    <w:lvl w:ilvl="1">
      <w:start w:val="1"/>
      <w:numFmt w:val="decimal"/>
      <w:isLgl/>
      <w:lvlText w:val="%1.%2."/>
      <w:lvlJc w:val="left"/>
      <w:pPr>
        <w:ind w:left="1834" w:hanging="4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5" w15:restartNumberingAfterBreak="0">
    <w:nsid w:val="361877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9C6E23"/>
    <w:multiLevelType w:val="multilevel"/>
    <w:tmpl w:val="E506DCAC"/>
    <w:lvl w:ilvl="0">
      <w:start w:val="1"/>
      <w:numFmt w:val="decimal"/>
      <w:suff w:val="space"/>
      <w:lvlText w:val="%1"/>
      <w:lvlJc w:val="left"/>
      <w:pPr>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0DA3538"/>
    <w:multiLevelType w:val="multilevel"/>
    <w:tmpl w:val="C31C7AE6"/>
    <w:lvl w:ilvl="0">
      <w:start w:val="1"/>
      <w:numFmt w:val="decimal"/>
      <w:suff w:val="space"/>
      <w:lvlText w:val="%1."/>
      <w:lvlJc w:val="left"/>
      <w:pPr>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9E2F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BD245A"/>
    <w:multiLevelType w:val="hybridMultilevel"/>
    <w:tmpl w:val="65247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C745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DA20F3"/>
    <w:multiLevelType w:val="multilevel"/>
    <w:tmpl w:val="7DBAA7A6"/>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7225093"/>
    <w:multiLevelType w:val="hybridMultilevel"/>
    <w:tmpl w:val="AE64E71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67DD5C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FC2A10"/>
    <w:multiLevelType w:val="hybridMultilevel"/>
    <w:tmpl w:val="65247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78214E"/>
    <w:multiLevelType w:val="multilevel"/>
    <w:tmpl w:val="ED7C5528"/>
    <w:lvl w:ilvl="0">
      <w:start w:val="1"/>
      <w:numFmt w:val="decimal"/>
      <w:suff w:val="space"/>
      <w:lvlText w:val="%1."/>
      <w:lvlJc w:val="left"/>
      <w:pPr>
        <w:ind w:left="0" w:hanging="360"/>
      </w:pPr>
    </w:lvl>
    <w:lvl w:ilvl="1">
      <w:start w:val="1"/>
      <w:numFmt w:val="decimal"/>
      <w:suff w:val="space"/>
      <w:lvlText w:val="%1.%2."/>
      <w:lvlJc w:val="left"/>
      <w:pPr>
        <w:ind w:left="0" w:hanging="360"/>
      </w:pPr>
    </w:lvl>
    <w:lvl w:ilvl="2">
      <w:start w:val="1"/>
      <w:numFmt w:val="decimal"/>
      <w:suff w:val="space"/>
      <w:lvlText w:val="%1.%2.%3."/>
      <w:lvlJc w:val="left"/>
      <w:pPr>
        <w:ind w:left="277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9EE71A6"/>
    <w:multiLevelType w:val="multilevel"/>
    <w:tmpl w:val="66CC368A"/>
    <w:lvl w:ilvl="0">
      <w:start w:val="1"/>
      <w:numFmt w:val="decimal"/>
      <w:lvlText w:val="%1."/>
      <w:lvlJc w:val="left"/>
      <w:pPr>
        <w:ind w:left="644"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2"/>
  </w:num>
  <w:num w:numId="5">
    <w:abstractNumId w:val="0"/>
  </w:num>
  <w:num w:numId="6">
    <w:abstractNumId w:val="3"/>
  </w:num>
  <w:num w:numId="7">
    <w:abstractNumId w:val="8"/>
  </w:num>
  <w:num w:numId="8">
    <w:abstractNumId w:val="5"/>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9EA"/>
    <w:rsid w:val="0000273B"/>
    <w:rsid w:val="0001080C"/>
    <w:rsid w:val="00052552"/>
    <w:rsid w:val="00065B8B"/>
    <w:rsid w:val="00067B65"/>
    <w:rsid w:val="000A5721"/>
    <w:rsid w:val="000B108C"/>
    <w:rsid w:val="000C187F"/>
    <w:rsid w:val="000D271B"/>
    <w:rsid w:val="000E1930"/>
    <w:rsid w:val="000F01D4"/>
    <w:rsid w:val="0010789E"/>
    <w:rsid w:val="00125325"/>
    <w:rsid w:val="0013386A"/>
    <w:rsid w:val="0014184B"/>
    <w:rsid w:val="001C1869"/>
    <w:rsid w:val="001C664C"/>
    <w:rsid w:val="001D5EC4"/>
    <w:rsid w:val="001F4CC0"/>
    <w:rsid w:val="00206E0A"/>
    <w:rsid w:val="00213E7A"/>
    <w:rsid w:val="00213EEB"/>
    <w:rsid w:val="00215F4C"/>
    <w:rsid w:val="002279EA"/>
    <w:rsid w:val="002332F3"/>
    <w:rsid w:val="002476E2"/>
    <w:rsid w:val="00264FEA"/>
    <w:rsid w:val="00265667"/>
    <w:rsid w:val="002661E3"/>
    <w:rsid w:val="0027420B"/>
    <w:rsid w:val="00285AE8"/>
    <w:rsid w:val="00294471"/>
    <w:rsid w:val="002A5468"/>
    <w:rsid w:val="002A771A"/>
    <w:rsid w:val="002B6219"/>
    <w:rsid w:val="002C1019"/>
    <w:rsid w:val="002C7F02"/>
    <w:rsid w:val="002D6006"/>
    <w:rsid w:val="0030685A"/>
    <w:rsid w:val="00307013"/>
    <w:rsid w:val="0032727B"/>
    <w:rsid w:val="00330CB8"/>
    <w:rsid w:val="00341ACA"/>
    <w:rsid w:val="00344DED"/>
    <w:rsid w:val="00346E24"/>
    <w:rsid w:val="00352D0B"/>
    <w:rsid w:val="003539D5"/>
    <w:rsid w:val="00361C26"/>
    <w:rsid w:val="0037755F"/>
    <w:rsid w:val="00382CF0"/>
    <w:rsid w:val="003956E8"/>
    <w:rsid w:val="003A775E"/>
    <w:rsid w:val="003B31FF"/>
    <w:rsid w:val="003C57BA"/>
    <w:rsid w:val="003D5240"/>
    <w:rsid w:val="003F4CA7"/>
    <w:rsid w:val="003F5421"/>
    <w:rsid w:val="00403365"/>
    <w:rsid w:val="004315C6"/>
    <w:rsid w:val="00436360"/>
    <w:rsid w:val="0044068B"/>
    <w:rsid w:val="00442558"/>
    <w:rsid w:val="00444E79"/>
    <w:rsid w:val="004815BD"/>
    <w:rsid w:val="004942A2"/>
    <w:rsid w:val="004B2199"/>
    <w:rsid w:val="004C32AE"/>
    <w:rsid w:val="004E4A6F"/>
    <w:rsid w:val="0050155B"/>
    <w:rsid w:val="00501B2F"/>
    <w:rsid w:val="005225FE"/>
    <w:rsid w:val="00522A53"/>
    <w:rsid w:val="0053367C"/>
    <w:rsid w:val="00540C70"/>
    <w:rsid w:val="00556A54"/>
    <w:rsid w:val="00575FAB"/>
    <w:rsid w:val="00585A5C"/>
    <w:rsid w:val="00597BDD"/>
    <w:rsid w:val="005A2F9C"/>
    <w:rsid w:val="005B4E98"/>
    <w:rsid w:val="005D2150"/>
    <w:rsid w:val="005E6EF9"/>
    <w:rsid w:val="006308C2"/>
    <w:rsid w:val="00637A73"/>
    <w:rsid w:val="00646634"/>
    <w:rsid w:val="00653909"/>
    <w:rsid w:val="00654052"/>
    <w:rsid w:val="00664F81"/>
    <w:rsid w:val="00666084"/>
    <w:rsid w:val="00674004"/>
    <w:rsid w:val="006849FA"/>
    <w:rsid w:val="006C2727"/>
    <w:rsid w:val="006D113F"/>
    <w:rsid w:val="006F2C24"/>
    <w:rsid w:val="00706EE1"/>
    <w:rsid w:val="00714F7F"/>
    <w:rsid w:val="00746530"/>
    <w:rsid w:val="00750278"/>
    <w:rsid w:val="00762D6D"/>
    <w:rsid w:val="0078535D"/>
    <w:rsid w:val="007C07EB"/>
    <w:rsid w:val="007D107D"/>
    <w:rsid w:val="00804C5F"/>
    <w:rsid w:val="00811C15"/>
    <w:rsid w:val="00856107"/>
    <w:rsid w:val="00896F37"/>
    <w:rsid w:val="008B011B"/>
    <w:rsid w:val="008D3A34"/>
    <w:rsid w:val="008E5C8D"/>
    <w:rsid w:val="008E7D1D"/>
    <w:rsid w:val="008F55A1"/>
    <w:rsid w:val="00910408"/>
    <w:rsid w:val="00941446"/>
    <w:rsid w:val="00942772"/>
    <w:rsid w:val="00961DA9"/>
    <w:rsid w:val="00994520"/>
    <w:rsid w:val="009D34F1"/>
    <w:rsid w:val="009F1F95"/>
    <w:rsid w:val="00A10D6D"/>
    <w:rsid w:val="00A22B70"/>
    <w:rsid w:val="00A33FA8"/>
    <w:rsid w:val="00A34D96"/>
    <w:rsid w:val="00A734EA"/>
    <w:rsid w:val="00A74403"/>
    <w:rsid w:val="00A95E3F"/>
    <w:rsid w:val="00AA3F88"/>
    <w:rsid w:val="00AE2E5D"/>
    <w:rsid w:val="00B12869"/>
    <w:rsid w:val="00B2576A"/>
    <w:rsid w:val="00B527D1"/>
    <w:rsid w:val="00B53415"/>
    <w:rsid w:val="00B950E0"/>
    <w:rsid w:val="00C01835"/>
    <w:rsid w:val="00C20E5C"/>
    <w:rsid w:val="00C27E56"/>
    <w:rsid w:val="00C40067"/>
    <w:rsid w:val="00C929DA"/>
    <w:rsid w:val="00C95836"/>
    <w:rsid w:val="00CB15A3"/>
    <w:rsid w:val="00CC551F"/>
    <w:rsid w:val="00CD4247"/>
    <w:rsid w:val="00CD5FCD"/>
    <w:rsid w:val="00D0624D"/>
    <w:rsid w:val="00D1487B"/>
    <w:rsid w:val="00D158CC"/>
    <w:rsid w:val="00D26D6C"/>
    <w:rsid w:val="00D365E0"/>
    <w:rsid w:val="00D43C0E"/>
    <w:rsid w:val="00D67AA0"/>
    <w:rsid w:val="00D72DAA"/>
    <w:rsid w:val="00D86387"/>
    <w:rsid w:val="00DA184E"/>
    <w:rsid w:val="00E041C8"/>
    <w:rsid w:val="00E41081"/>
    <w:rsid w:val="00E54DD2"/>
    <w:rsid w:val="00E625A3"/>
    <w:rsid w:val="00E71671"/>
    <w:rsid w:val="00E83E51"/>
    <w:rsid w:val="00EA7CFD"/>
    <w:rsid w:val="00EB13A7"/>
    <w:rsid w:val="00ED5460"/>
    <w:rsid w:val="00EE1981"/>
    <w:rsid w:val="00EE7871"/>
    <w:rsid w:val="00EE7ABF"/>
    <w:rsid w:val="00F17AC6"/>
    <w:rsid w:val="00F358A8"/>
    <w:rsid w:val="00F56CC4"/>
    <w:rsid w:val="00F839CF"/>
    <w:rsid w:val="00F843E8"/>
    <w:rsid w:val="00FA0741"/>
    <w:rsid w:val="00FF2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6D3AC"/>
  <w15:docId w15:val="{6FE2F3B0-AACD-4ECF-A980-420E9937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ind w:firstLine="709"/>
    </w:pPr>
  </w:style>
  <w:style w:type="paragraph" w:styleId="20">
    <w:name w:val="heading 2"/>
    <w:basedOn w:val="a1"/>
    <w:link w:val="21"/>
    <w:uiPriority w:val="9"/>
    <w:qFormat/>
    <w:rsid w:val="00646634"/>
    <w:pPr>
      <w:spacing w:after="512" w:line="450" w:lineRule="atLeast"/>
      <w:ind w:left="0" w:firstLine="0"/>
      <w:jc w:val="left"/>
      <w:outlineLvl w:val="1"/>
    </w:pPr>
    <w:rPr>
      <w:rFonts w:ascii="Tahoma" w:eastAsiaTheme="minorEastAsia" w:hAnsi="Tahoma" w:cs="Tahoma"/>
      <w:b/>
      <w:bCs/>
      <w:color w:val="000000"/>
      <w:sz w:val="38"/>
      <w:szCs w:val="38"/>
      <w:lang w:eastAsia="ru-RU"/>
    </w:rPr>
  </w:style>
  <w:style w:type="paragraph" w:styleId="3">
    <w:name w:val="heading 3"/>
    <w:basedOn w:val="a1"/>
    <w:link w:val="30"/>
    <w:uiPriority w:val="9"/>
    <w:qFormat/>
    <w:rsid w:val="00646634"/>
    <w:pPr>
      <w:spacing w:before="580" w:after="80" w:line="330" w:lineRule="atLeast"/>
      <w:ind w:left="0" w:firstLine="0"/>
      <w:jc w:val="left"/>
      <w:outlineLvl w:val="2"/>
    </w:pPr>
    <w:rPr>
      <w:rFonts w:ascii="Tahoma" w:eastAsiaTheme="minorEastAsia" w:hAnsi="Tahoma" w:cs="Tahoma"/>
      <w:b/>
      <w:bCs/>
      <w:color w:val="00000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autoRedefine/>
    <w:uiPriority w:val="10"/>
    <w:qFormat/>
    <w:rsid w:val="00E041C8"/>
    <w:pPr>
      <w:framePr w:wrap="notBeside" w:vAnchor="text" w:hAnchor="text" w:y="1"/>
      <w:pBdr>
        <w:top w:val="double" w:sz="4" w:space="1" w:color="4472C4" w:themeColor="accent1"/>
        <w:bottom w:val="double" w:sz="4" w:space="1" w:color="4472C4" w:themeColor="accent1"/>
      </w:pBdr>
      <w:spacing w:before="240" w:after="240" w:line="240" w:lineRule="auto"/>
      <w:contextualSpacing/>
      <w:jc w:val="center"/>
    </w:pPr>
    <w:rPr>
      <w:rFonts w:asciiTheme="majorHAnsi" w:eastAsiaTheme="majorEastAsia" w:hAnsiTheme="majorHAnsi" w:cstheme="majorBidi"/>
      <w:spacing w:val="-10"/>
      <w:kern w:val="28"/>
      <w:sz w:val="52"/>
      <w:szCs w:val="56"/>
    </w:rPr>
  </w:style>
  <w:style w:type="character" w:customStyle="1" w:styleId="a6">
    <w:name w:val="Заголовок Знак"/>
    <w:basedOn w:val="a2"/>
    <w:link w:val="a5"/>
    <w:uiPriority w:val="10"/>
    <w:rsid w:val="00E041C8"/>
    <w:rPr>
      <w:rFonts w:asciiTheme="majorHAnsi" w:eastAsiaTheme="majorEastAsia" w:hAnsiTheme="majorHAnsi" w:cstheme="majorBidi"/>
      <w:spacing w:val="-10"/>
      <w:kern w:val="28"/>
      <w:sz w:val="52"/>
      <w:szCs w:val="56"/>
    </w:rPr>
  </w:style>
  <w:style w:type="paragraph" w:styleId="a7">
    <w:name w:val="header"/>
    <w:basedOn w:val="a1"/>
    <w:link w:val="a8"/>
    <w:uiPriority w:val="99"/>
    <w:unhideWhenUsed/>
    <w:rsid w:val="00CB15A3"/>
    <w:pPr>
      <w:tabs>
        <w:tab w:val="center" w:pos="4677"/>
        <w:tab w:val="right" w:pos="9355"/>
      </w:tabs>
      <w:spacing w:line="240" w:lineRule="auto"/>
    </w:pPr>
  </w:style>
  <w:style w:type="character" w:customStyle="1" w:styleId="a8">
    <w:name w:val="Верхний колонтитул Знак"/>
    <w:basedOn w:val="a2"/>
    <w:link w:val="a7"/>
    <w:uiPriority w:val="99"/>
    <w:rsid w:val="00CB15A3"/>
  </w:style>
  <w:style w:type="paragraph" w:styleId="a9">
    <w:name w:val="footer"/>
    <w:basedOn w:val="a1"/>
    <w:link w:val="aa"/>
    <w:uiPriority w:val="99"/>
    <w:unhideWhenUsed/>
    <w:rsid w:val="00CB15A3"/>
    <w:pPr>
      <w:tabs>
        <w:tab w:val="center" w:pos="4677"/>
        <w:tab w:val="right" w:pos="9355"/>
      </w:tabs>
      <w:spacing w:line="240" w:lineRule="auto"/>
    </w:pPr>
  </w:style>
  <w:style w:type="character" w:customStyle="1" w:styleId="aa">
    <w:name w:val="Нижний колонтитул Знак"/>
    <w:basedOn w:val="a2"/>
    <w:link w:val="a9"/>
    <w:uiPriority w:val="99"/>
    <w:rsid w:val="00CB15A3"/>
  </w:style>
  <w:style w:type="table" w:styleId="ab">
    <w:name w:val="Table Grid"/>
    <w:basedOn w:val="a3"/>
    <w:uiPriority w:val="59"/>
    <w:rsid w:val="00CB15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азвание статьи"/>
    <w:basedOn w:val="a1"/>
    <w:next w:val="a1"/>
    <w:rsid w:val="00A22B70"/>
    <w:pPr>
      <w:keepNext/>
      <w:numPr>
        <w:numId w:val="1"/>
      </w:numPr>
      <w:snapToGrid w:val="0"/>
      <w:spacing w:before="240" w:line="240" w:lineRule="auto"/>
      <w:jc w:val="left"/>
    </w:pPr>
    <w:rPr>
      <w:rFonts w:ascii="Arial" w:eastAsia="Times New Roman" w:hAnsi="Arial"/>
      <w:caps/>
      <w:sz w:val="28"/>
      <w:szCs w:val="20"/>
      <w:lang w:eastAsia="ru-RU"/>
    </w:rPr>
  </w:style>
  <w:style w:type="paragraph" w:customStyle="1" w:styleId="a0">
    <w:name w:val="Текст статьи"/>
    <w:basedOn w:val="a1"/>
    <w:rsid w:val="00A22B70"/>
    <w:pPr>
      <w:numPr>
        <w:ilvl w:val="1"/>
        <w:numId w:val="1"/>
      </w:numPr>
      <w:spacing w:line="240" w:lineRule="auto"/>
    </w:pPr>
    <w:rPr>
      <w:rFonts w:eastAsia="Times New Roman"/>
      <w:color w:val="000000"/>
      <w:szCs w:val="20"/>
      <w:lang w:eastAsia="ru-RU"/>
    </w:rPr>
  </w:style>
  <w:style w:type="paragraph" w:customStyle="1" w:styleId="2">
    <w:name w:val="Текст статьи 2"/>
    <w:basedOn w:val="a1"/>
    <w:rsid w:val="00A22B70"/>
    <w:pPr>
      <w:numPr>
        <w:ilvl w:val="2"/>
        <w:numId w:val="1"/>
      </w:numPr>
      <w:spacing w:line="240" w:lineRule="auto"/>
    </w:pPr>
    <w:rPr>
      <w:rFonts w:eastAsia="Times New Roman"/>
      <w:szCs w:val="20"/>
      <w:lang w:eastAsia="ru-RU"/>
    </w:rPr>
  </w:style>
  <w:style w:type="character" w:styleId="ac">
    <w:name w:val="annotation reference"/>
    <w:basedOn w:val="a2"/>
    <w:uiPriority w:val="99"/>
    <w:semiHidden/>
    <w:unhideWhenUsed/>
    <w:rsid w:val="00994520"/>
    <w:rPr>
      <w:sz w:val="16"/>
      <w:szCs w:val="16"/>
    </w:rPr>
  </w:style>
  <w:style w:type="paragraph" w:styleId="ad">
    <w:name w:val="annotation text"/>
    <w:basedOn w:val="a1"/>
    <w:link w:val="ae"/>
    <w:uiPriority w:val="99"/>
    <w:semiHidden/>
    <w:unhideWhenUsed/>
    <w:rsid w:val="00994520"/>
    <w:pPr>
      <w:spacing w:line="240" w:lineRule="auto"/>
    </w:pPr>
    <w:rPr>
      <w:sz w:val="20"/>
      <w:szCs w:val="20"/>
    </w:rPr>
  </w:style>
  <w:style w:type="character" w:customStyle="1" w:styleId="ae">
    <w:name w:val="Текст примечания Знак"/>
    <w:basedOn w:val="a2"/>
    <w:link w:val="ad"/>
    <w:uiPriority w:val="99"/>
    <w:semiHidden/>
    <w:rsid w:val="00994520"/>
    <w:rPr>
      <w:sz w:val="20"/>
      <w:szCs w:val="20"/>
    </w:rPr>
  </w:style>
  <w:style w:type="paragraph" w:styleId="af">
    <w:name w:val="annotation subject"/>
    <w:basedOn w:val="ad"/>
    <w:next w:val="ad"/>
    <w:link w:val="af0"/>
    <w:uiPriority w:val="99"/>
    <w:semiHidden/>
    <w:unhideWhenUsed/>
    <w:rsid w:val="00994520"/>
    <w:rPr>
      <w:b/>
      <w:bCs/>
    </w:rPr>
  </w:style>
  <w:style w:type="character" w:customStyle="1" w:styleId="af0">
    <w:name w:val="Тема примечания Знак"/>
    <w:basedOn w:val="ae"/>
    <w:link w:val="af"/>
    <w:uiPriority w:val="99"/>
    <w:semiHidden/>
    <w:rsid w:val="00994520"/>
    <w:rPr>
      <w:b/>
      <w:bCs/>
      <w:sz w:val="20"/>
      <w:szCs w:val="20"/>
    </w:rPr>
  </w:style>
  <w:style w:type="paragraph" w:styleId="af1">
    <w:name w:val="Balloon Text"/>
    <w:basedOn w:val="a1"/>
    <w:link w:val="af2"/>
    <w:uiPriority w:val="99"/>
    <w:semiHidden/>
    <w:unhideWhenUsed/>
    <w:rsid w:val="00994520"/>
    <w:pPr>
      <w:spacing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994520"/>
    <w:rPr>
      <w:rFonts w:ascii="Segoe UI" w:hAnsi="Segoe UI" w:cs="Segoe UI"/>
      <w:sz w:val="18"/>
      <w:szCs w:val="18"/>
    </w:rPr>
  </w:style>
  <w:style w:type="character" w:styleId="af3">
    <w:name w:val="Hyperlink"/>
    <w:basedOn w:val="a2"/>
    <w:uiPriority w:val="99"/>
    <w:unhideWhenUsed/>
    <w:rsid w:val="0001080C"/>
    <w:rPr>
      <w:color w:val="0563C1" w:themeColor="hyperlink"/>
      <w:u w:val="single"/>
    </w:rPr>
  </w:style>
  <w:style w:type="character" w:customStyle="1" w:styleId="1">
    <w:name w:val="Неразрешенное упоминание1"/>
    <w:basedOn w:val="a2"/>
    <w:uiPriority w:val="99"/>
    <w:semiHidden/>
    <w:unhideWhenUsed/>
    <w:rsid w:val="0001080C"/>
    <w:rPr>
      <w:color w:val="605E5C"/>
      <w:shd w:val="clear" w:color="auto" w:fill="E1DFDD"/>
    </w:rPr>
  </w:style>
  <w:style w:type="paragraph" w:styleId="af4">
    <w:name w:val="List Paragraph"/>
    <w:basedOn w:val="a1"/>
    <w:uiPriority w:val="34"/>
    <w:qFormat/>
    <w:rsid w:val="00EE7871"/>
    <w:pPr>
      <w:ind w:left="720"/>
      <w:contextualSpacing/>
    </w:pPr>
  </w:style>
  <w:style w:type="table" w:customStyle="1" w:styleId="10">
    <w:name w:val="Сетка таблицы1"/>
    <w:basedOn w:val="a3"/>
    <w:next w:val="ab"/>
    <w:uiPriority w:val="59"/>
    <w:rsid w:val="0000273B"/>
    <w:pPr>
      <w:spacing w:line="240" w:lineRule="auto"/>
      <w:ind w:left="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b"/>
    <w:uiPriority w:val="59"/>
    <w:rsid w:val="0000273B"/>
    <w:pPr>
      <w:spacing w:line="240" w:lineRule="auto"/>
      <w:ind w:left="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b"/>
    <w:uiPriority w:val="59"/>
    <w:rsid w:val="0000273B"/>
    <w:pPr>
      <w:spacing w:line="240" w:lineRule="auto"/>
      <w:ind w:left="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b"/>
    <w:uiPriority w:val="59"/>
    <w:rsid w:val="0000273B"/>
    <w:pPr>
      <w:spacing w:line="240" w:lineRule="auto"/>
      <w:ind w:left="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2"/>
    <w:link w:val="20"/>
    <w:uiPriority w:val="9"/>
    <w:rsid w:val="00646634"/>
    <w:rPr>
      <w:rFonts w:ascii="Tahoma" w:eastAsiaTheme="minorEastAsia" w:hAnsi="Tahoma" w:cs="Tahoma"/>
      <w:b/>
      <w:bCs/>
      <w:color w:val="000000"/>
      <w:sz w:val="38"/>
      <w:szCs w:val="38"/>
      <w:lang w:eastAsia="ru-RU"/>
    </w:rPr>
  </w:style>
  <w:style w:type="character" w:customStyle="1" w:styleId="30">
    <w:name w:val="Заголовок 3 Знак"/>
    <w:basedOn w:val="a2"/>
    <w:link w:val="3"/>
    <w:uiPriority w:val="9"/>
    <w:rsid w:val="00646634"/>
    <w:rPr>
      <w:rFonts w:ascii="Tahoma" w:eastAsiaTheme="minorEastAsia" w:hAnsi="Tahoma" w:cs="Tahoma"/>
      <w:b/>
      <w:bCs/>
      <w:color w:val="000000"/>
      <w:lang w:eastAsia="ru-RU"/>
    </w:rPr>
  </w:style>
  <w:style w:type="paragraph" w:styleId="af5">
    <w:name w:val="Normal (Web)"/>
    <w:basedOn w:val="a1"/>
    <w:uiPriority w:val="99"/>
    <w:unhideWhenUsed/>
    <w:rsid w:val="00646634"/>
    <w:pPr>
      <w:spacing w:after="75" w:line="315" w:lineRule="atLeast"/>
      <w:ind w:left="0" w:firstLine="0"/>
      <w:jc w:val="left"/>
    </w:pPr>
    <w:rPr>
      <w:rFonts w:eastAsiaTheme="minorEastAsia"/>
      <w:color w:val="000000"/>
      <w:lang w:eastAsia="ru-RU"/>
    </w:rPr>
  </w:style>
  <w:style w:type="character" w:customStyle="1" w:styleId="msonormal0">
    <w:name w:val="msonormal"/>
    <w:basedOn w:val="a2"/>
    <w:rsid w:val="00646634"/>
    <w:rPr>
      <w:rFonts w:ascii="Times New Roman" w:hAnsi="Times New Roman" w:cs="Times New Roman" w:hint="default"/>
      <w:sz w:val="22"/>
      <w:szCs w:val="22"/>
      <w:lang w:eastAsia="en-US"/>
    </w:rPr>
  </w:style>
  <w:style w:type="paragraph" w:customStyle="1" w:styleId="ConsPlusNormal">
    <w:name w:val="ConsPlusNormal"/>
    <w:rsid w:val="006C2727"/>
    <w:pPr>
      <w:widowControl w:val="0"/>
      <w:autoSpaceDE w:val="0"/>
      <w:autoSpaceDN w:val="0"/>
      <w:adjustRightInd w:val="0"/>
      <w:spacing w:line="240" w:lineRule="auto"/>
      <w:ind w:left="0"/>
      <w:jc w:val="left"/>
    </w:pPr>
    <w:rPr>
      <w:rFonts w:eastAsia="Times New Roman"/>
      <w:lang w:eastAsia="ru-RU"/>
    </w:rPr>
  </w:style>
  <w:style w:type="character" w:styleId="af6">
    <w:name w:val="Unresolved Mention"/>
    <w:basedOn w:val="a2"/>
    <w:uiPriority w:val="99"/>
    <w:semiHidden/>
    <w:unhideWhenUsed/>
    <w:rsid w:val="00D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1083">
      <w:bodyDiv w:val="1"/>
      <w:marLeft w:val="0"/>
      <w:marRight w:val="0"/>
      <w:marTop w:val="0"/>
      <w:marBottom w:val="0"/>
      <w:divBdr>
        <w:top w:val="none" w:sz="0" w:space="0" w:color="auto"/>
        <w:left w:val="none" w:sz="0" w:space="0" w:color="auto"/>
        <w:bottom w:val="none" w:sz="0" w:space="0" w:color="auto"/>
        <w:right w:val="none" w:sz="0" w:space="0" w:color="auto"/>
      </w:divBdr>
    </w:div>
    <w:div w:id="301349534">
      <w:bodyDiv w:val="1"/>
      <w:marLeft w:val="0"/>
      <w:marRight w:val="0"/>
      <w:marTop w:val="0"/>
      <w:marBottom w:val="0"/>
      <w:divBdr>
        <w:top w:val="none" w:sz="0" w:space="0" w:color="auto"/>
        <w:left w:val="none" w:sz="0" w:space="0" w:color="auto"/>
        <w:bottom w:val="none" w:sz="0" w:space="0" w:color="auto"/>
        <w:right w:val="none" w:sz="0" w:space="0" w:color="auto"/>
      </w:divBdr>
    </w:div>
    <w:div w:id="507714374">
      <w:bodyDiv w:val="1"/>
      <w:marLeft w:val="0"/>
      <w:marRight w:val="0"/>
      <w:marTop w:val="0"/>
      <w:marBottom w:val="0"/>
      <w:divBdr>
        <w:top w:val="none" w:sz="0" w:space="0" w:color="auto"/>
        <w:left w:val="none" w:sz="0" w:space="0" w:color="auto"/>
        <w:bottom w:val="none" w:sz="0" w:space="0" w:color="auto"/>
        <w:right w:val="none" w:sz="0" w:space="0" w:color="auto"/>
      </w:divBdr>
    </w:div>
    <w:div w:id="632910461">
      <w:bodyDiv w:val="1"/>
      <w:marLeft w:val="0"/>
      <w:marRight w:val="0"/>
      <w:marTop w:val="0"/>
      <w:marBottom w:val="0"/>
      <w:divBdr>
        <w:top w:val="none" w:sz="0" w:space="0" w:color="auto"/>
        <w:left w:val="none" w:sz="0" w:space="0" w:color="auto"/>
        <w:bottom w:val="none" w:sz="0" w:space="0" w:color="auto"/>
        <w:right w:val="none" w:sz="0" w:space="0" w:color="auto"/>
      </w:divBdr>
    </w:div>
    <w:div w:id="737944841">
      <w:bodyDiv w:val="1"/>
      <w:marLeft w:val="0"/>
      <w:marRight w:val="0"/>
      <w:marTop w:val="0"/>
      <w:marBottom w:val="0"/>
      <w:divBdr>
        <w:top w:val="none" w:sz="0" w:space="0" w:color="auto"/>
        <w:left w:val="none" w:sz="0" w:space="0" w:color="auto"/>
        <w:bottom w:val="none" w:sz="0" w:space="0" w:color="auto"/>
        <w:right w:val="none" w:sz="0" w:space="0" w:color="auto"/>
      </w:divBdr>
    </w:div>
    <w:div w:id="860632526">
      <w:bodyDiv w:val="1"/>
      <w:marLeft w:val="0"/>
      <w:marRight w:val="0"/>
      <w:marTop w:val="0"/>
      <w:marBottom w:val="0"/>
      <w:divBdr>
        <w:top w:val="none" w:sz="0" w:space="0" w:color="auto"/>
        <w:left w:val="none" w:sz="0" w:space="0" w:color="auto"/>
        <w:bottom w:val="none" w:sz="0" w:space="0" w:color="auto"/>
        <w:right w:val="none" w:sz="0" w:space="0" w:color="auto"/>
      </w:divBdr>
    </w:div>
    <w:div w:id="874732365">
      <w:bodyDiv w:val="1"/>
      <w:marLeft w:val="0"/>
      <w:marRight w:val="0"/>
      <w:marTop w:val="0"/>
      <w:marBottom w:val="0"/>
      <w:divBdr>
        <w:top w:val="none" w:sz="0" w:space="0" w:color="auto"/>
        <w:left w:val="none" w:sz="0" w:space="0" w:color="auto"/>
        <w:bottom w:val="none" w:sz="0" w:space="0" w:color="auto"/>
        <w:right w:val="none" w:sz="0" w:space="0" w:color="auto"/>
      </w:divBdr>
    </w:div>
    <w:div w:id="913205658">
      <w:bodyDiv w:val="1"/>
      <w:marLeft w:val="0"/>
      <w:marRight w:val="0"/>
      <w:marTop w:val="0"/>
      <w:marBottom w:val="0"/>
      <w:divBdr>
        <w:top w:val="none" w:sz="0" w:space="0" w:color="auto"/>
        <w:left w:val="none" w:sz="0" w:space="0" w:color="auto"/>
        <w:bottom w:val="none" w:sz="0" w:space="0" w:color="auto"/>
        <w:right w:val="none" w:sz="0" w:space="0" w:color="auto"/>
      </w:divBdr>
    </w:div>
    <w:div w:id="923224133">
      <w:bodyDiv w:val="1"/>
      <w:marLeft w:val="0"/>
      <w:marRight w:val="0"/>
      <w:marTop w:val="0"/>
      <w:marBottom w:val="0"/>
      <w:divBdr>
        <w:top w:val="none" w:sz="0" w:space="0" w:color="auto"/>
        <w:left w:val="none" w:sz="0" w:space="0" w:color="auto"/>
        <w:bottom w:val="none" w:sz="0" w:space="0" w:color="auto"/>
        <w:right w:val="none" w:sz="0" w:space="0" w:color="auto"/>
      </w:divBdr>
    </w:div>
    <w:div w:id="927807537">
      <w:bodyDiv w:val="1"/>
      <w:marLeft w:val="0"/>
      <w:marRight w:val="0"/>
      <w:marTop w:val="0"/>
      <w:marBottom w:val="0"/>
      <w:divBdr>
        <w:top w:val="none" w:sz="0" w:space="0" w:color="auto"/>
        <w:left w:val="none" w:sz="0" w:space="0" w:color="auto"/>
        <w:bottom w:val="none" w:sz="0" w:space="0" w:color="auto"/>
        <w:right w:val="none" w:sz="0" w:space="0" w:color="auto"/>
      </w:divBdr>
    </w:div>
    <w:div w:id="929198976">
      <w:bodyDiv w:val="1"/>
      <w:marLeft w:val="0"/>
      <w:marRight w:val="0"/>
      <w:marTop w:val="0"/>
      <w:marBottom w:val="0"/>
      <w:divBdr>
        <w:top w:val="none" w:sz="0" w:space="0" w:color="auto"/>
        <w:left w:val="none" w:sz="0" w:space="0" w:color="auto"/>
        <w:bottom w:val="none" w:sz="0" w:space="0" w:color="auto"/>
        <w:right w:val="none" w:sz="0" w:space="0" w:color="auto"/>
      </w:divBdr>
      <w:divsChild>
        <w:div w:id="279458154">
          <w:marLeft w:val="0"/>
          <w:marRight w:val="0"/>
          <w:marTop w:val="0"/>
          <w:marBottom w:val="1050"/>
          <w:divBdr>
            <w:top w:val="none" w:sz="0" w:space="0" w:color="auto"/>
            <w:left w:val="none" w:sz="0" w:space="0" w:color="auto"/>
            <w:bottom w:val="none" w:sz="0" w:space="0" w:color="auto"/>
            <w:right w:val="none" w:sz="0" w:space="0" w:color="auto"/>
          </w:divBdr>
        </w:div>
        <w:div w:id="1248685088">
          <w:marLeft w:val="0"/>
          <w:marRight w:val="0"/>
          <w:marTop w:val="0"/>
          <w:marBottom w:val="1050"/>
          <w:divBdr>
            <w:top w:val="none" w:sz="0" w:space="0" w:color="auto"/>
            <w:left w:val="none" w:sz="0" w:space="0" w:color="auto"/>
            <w:bottom w:val="none" w:sz="0" w:space="0" w:color="auto"/>
            <w:right w:val="none" w:sz="0" w:space="0" w:color="auto"/>
          </w:divBdr>
        </w:div>
        <w:div w:id="1140345670">
          <w:marLeft w:val="0"/>
          <w:marRight w:val="0"/>
          <w:marTop w:val="450"/>
          <w:marBottom w:val="150"/>
          <w:divBdr>
            <w:top w:val="none" w:sz="0" w:space="0" w:color="auto"/>
            <w:left w:val="none" w:sz="0" w:space="0" w:color="auto"/>
            <w:bottom w:val="none" w:sz="0" w:space="0" w:color="auto"/>
            <w:right w:val="none" w:sz="0" w:space="0" w:color="auto"/>
          </w:divBdr>
          <w:divsChild>
            <w:div w:id="1503204105">
              <w:marLeft w:val="0"/>
              <w:marRight w:val="0"/>
              <w:marTop w:val="0"/>
              <w:marBottom w:val="0"/>
              <w:divBdr>
                <w:top w:val="none" w:sz="0" w:space="0" w:color="auto"/>
                <w:left w:val="none" w:sz="0" w:space="0" w:color="auto"/>
                <w:bottom w:val="none" w:sz="0" w:space="0" w:color="auto"/>
                <w:right w:val="none" w:sz="0" w:space="0" w:color="auto"/>
              </w:divBdr>
            </w:div>
            <w:div w:id="1467888332">
              <w:marLeft w:val="0"/>
              <w:marRight w:val="0"/>
              <w:marTop w:val="0"/>
              <w:marBottom w:val="0"/>
              <w:divBdr>
                <w:top w:val="none" w:sz="0" w:space="0" w:color="auto"/>
                <w:left w:val="none" w:sz="0" w:space="0" w:color="auto"/>
                <w:bottom w:val="none" w:sz="0" w:space="0" w:color="auto"/>
                <w:right w:val="none" w:sz="0" w:space="0" w:color="auto"/>
              </w:divBdr>
            </w:div>
          </w:divsChild>
        </w:div>
        <w:div w:id="1763448288">
          <w:marLeft w:val="0"/>
          <w:marRight w:val="0"/>
          <w:marTop w:val="450"/>
          <w:marBottom w:val="0"/>
          <w:divBdr>
            <w:top w:val="none" w:sz="0" w:space="0" w:color="auto"/>
            <w:left w:val="none" w:sz="0" w:space="0" w:color="auto"/>
            <w:bottom w:val="none" w:sz="0" w:space="0" w:color="auto"/>
            <w:right w:val="none" w:sz="0" w:space="0" w:color="auto"/>
          </w:divBdr>
          <w:divsChild>
            <w:div w:id="1263302720">
              <w:marLeft w:val="0"/>
              <w:marRight w:val="0"/>
              <w:marTop w:val="0"/>
              <w:marBottom w:val="0"/>
              <w:divBdr>
                <w:top w:val="none" w:sz="0" w:space="0" w:color="auto"/>
                <w:left w:val="none" w:sz="0" w:space="0" w:color="auto"/>
                <w:bottom w:val="none" w:sz="0" w:space="0" w:color="auto"/>
                <w:right w:val="none" w:sz="0" w:space="0" w:color="auto"/>
              </w:divBdr>
            </w:div>
            <w:div w:id="15562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7835">
      <w:bodyDiv w:val="1"/>
      <w:marLeft w:val="0"/>
      <w:marRight w:val="0"/>
      <w:marTop w:val="0"/>
      <w:marBottom w:val="0"/>
      <w:divBdr>
        <w:top w:val="none" w:sz="0" w:space="0" w:color="auto"/>
        <w:left w:val="none" w:sz="0" w:space="0" w:color="auto"/>
        <w:bottom w:val="none" w:sz="0" w:space="0" w:color="auto"/>
        <w:right w:val="none" w:sz="0" w:space="0" w:color="auto"/>
      </w:divBdr>
    </w:div>
    <w:div w:id="991643860">
      <w:bodyDiv w:val="1"/>
      <w:marLeft w:val="0"/>
      <w:marRight w:val="0"/>
      <w:marTop w:val="0"/>
      <w:marBottom w:val="0"/>
      <w:divBdr>
        <w:top w:val="none" w:sz="0" w:space="0" w:color="auto"/>
        <w:left w:val="none" w:sz="0" w:space="0" w:color="auto"/>
        <w:bottom w:val="none" w:sz="0" w:space="0" w:color="auto"/>
        <w:right w:val="none" w:sz="0" w:space="0" w:color="auto"/>
      </w:divBdr>
    </w:div>
    <w:div w:id="1003362419">
      <w:bodyDiv w:val="1"/>
      <w:marLeft w:val="0"/>
      <w:marRight w:val="0"/>
      <w:marTop w:val="0"/>
      <w:marBottom w:val="0"/>
      <w:divBdr>
        <w:top w:val="none" w:sz="0" w:space="0" w:color="auto"/>
        <w:left w:val="none" w:sz="0" w:space="0" w:color="auto"/>
        <w:bottom w:val="none" w:sz="0" w:space="0" w:color="auto"/>
        <w:right w:val="none" w:sz="0" w:space="0" w:color="auto"/>
      </w:divBdr>
    </w:div>
    <w:div w:id="1288120761">
      <w:bodyDiv w:val="1"/>
      <w:marLeft w:val="0"/>
      <w:marRight w:val="0"/>
      <w:marTop w:val="0"/>
      <w:marBottom w:val="0"/>
      <w:divBdr>
        <w:top w:val="none" w:sz="0" w:space="0" w:color="auto"/>
        <w:left w:val="none" w:sz="0" w:space="0" w:color="auto"/>
        <w:bottom w:val="none" w:sz="0" w:space="0" w:color="auto"/>
        <w:right w:val="none" w:sz="0" w:space="0" w:color="auto"/>
      </w:divBdr>
    </w:div>
    <w:div w:id="1304431140">
      <w:bodyDiv w:val="1"/>
      <w:marLeft w:val="0"/>
      <w:marRight w:val="0"/>
      <w:marTop w:val="0"/>
      <w:marBottom w:val="0"/>
      <w:divBdr>
        <w:top w:val="none" w:sz="0" w:space="0" w:color="auto"/>
        <w:left w:val="none" w:sz="0" w:space="0" w:color="auto"/>
        <w:bottom w:val="none" w:sz="0" w:space="0" w:color="auto"/>
        <w:right w:val="none" w:sz="0" w:space="0" w:color="auto"/>
      </w:divBdr>
    </w:div>
    <w:div w:id="1320696666">
      <w:bodyDiv w:val="1"/>
      <w:marLeft w:val="0"/>
      <w:marRight w:val="0"/>
      <w:marTop w:val="0"/>
      <w:marBottom w:val="0"/>
      <w:divBdr>
        <w:top w:val="none" w:sz="0" w:space="0" w:color="auto"/>
        <w:left w:val="none" w:sz="0" w:space="0" w:color="auto"/>
        <w:bottom w:val="none" w:sz="0" w:space="0" w:color="auto"/>
        <w:right w:val="none" w:sz="0" w:space="0" w:color="auto"/>
      </w:divBdr>
    </w:div>
    <w:div w:id="1334532379">
      <w:bodyDiv w:val="1"/>
      <w:marLeft w:val="0"/>
      <w:marRight w:val="0"/>
      <w:marTop w:val="0"/>
      <w:marBottom w:val="0"/>
      <w:divBdr>
        <w:top w:val="none" w:sz="0" w:space="0" w:color="auto"/>
        <w:left w:val="none" w:sz="0" w:space="0" w:color="auto"/>
        <w:bottom w:val="none" w:sz="0" w:space="0" w:color="auto"/>
        <w:right w:val="none" w:sz="0" w:space="0" w:color="auto"/>
      </w:divBdr>
    </w:div>
    <w:div w:id="1393892444">
      <w:bodyDiv w:val="1"/>
      <w:marLeft w:val="0"/>
      <w:marRight w:val="0"/>
      <w:marTop w:val="0"/>
      <w:marBottom w:val="0"/>
      <w:divBdr>
        <w:top w:val="none" w:sz="0" w:space="0" w:color="auto"/>
        <w:left w:val="none" w:sz="0" w:space="0" w:color="auto"/>
        <w:bottom w:val="none" w:sz="0" w:space="0" w:color="auto"/>
        <w:right w:val="none" w:sz="0" w:space="0" w:color="auto"/>
      </w:divBdr>
    </w:div>
    <w:div w:id="1554850325">
      <w:bodyDiv w:val="1"/>
      <w:marLeft w:val="0"/>
      <w:marRight w:val="0"/>
      <w:marTop w:val="0"/>
      <w:marBottom w:val="0"/>
      <w:divBdr>
        <w:top w:val="none" w:sz="0" w:space="0" w:color="auto"/>
        <w:left w:val="none" w:sz="0" w:space="0" w:color="auto"/>
        <w:bottom w:val="none" w:sz="0" w:space="0" w:color="auto"/>
        <w:right w:val="none" w:sz="0" w:space="0" w:color="auto"/>
      </w:divBdr>
    </w:div>
    <w:div w:id="1570269059">
      <w:bodyDiv w:val="1"/>
      <w:marLeft w:val="0"/>
      <w:marRight w:val="0"/>
      <w:marTop w:val="0"/>
      <w:marBottom w:val="0"/>
      <w:divBdr>
        <w:top w:val="none" w:sz="0" w:space="0" w:color="auto"/>
        <w:left w:val="none" w:sz="0" w:space="0" w:color="auto"/>
        <w:bottom w:val="none" w:sz="0" w:space="0" w:color="auto"/>
        <w:right w:val="none" w:sz="0" w:space="0" w:color="auto"/>
      </w:divBdr>
    </w:div>
    <w:div w:id="1728840379">
      <w:bodyDiv w:val="1"/>
      <w:marLeft w:val="0"/>
      <w:marRight w:val="0"/>
      <w:marTop w:val="0"/>
      <w:marBottom w:val="0"/>
      <w:divBdr>
        <w:top w:val="none" w:sz="0" w:space="0" w:color="auto"/>
        <w:left w:val="none" w:sz="0" w:space="0" w:color="auto"/>
        <w:bottom w:val="none" w:sz="0" w:space="0" w:color="auto"/>
        <w:right w:val="none" w:sz="0" w:space="0" w:color="auto"/>
      </w:divBdr>
    </w:div>
    <w:div w:id="1937135773">
      <w:bodyDiv w:val="1"/>
      <w:marLeft w:val="0"/>
      <w:marRight w:val="0"/>
      <w:marTop w:val="0"/>
      <w:marBottom w:val="0"/>
      <w:divBdr>
        <w:top w:val="none" w:sz="0" w:space="0" w:color="auto"/>
        <w:left w:val="none" w:sz="0" w:space="0" w:color="auto"/>
        <w:bottom w:val="none" w:sz="0" w:space="0" w:color="auto"/>
        <w:right w:val="none" w:sz="0" w:space="0" w:color="auto"/>
      </w:divBdr>
    </w:div>
    <w:div w:id="19456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634F-12BA-45C0-A294-6FFAFDCC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NDA с кейсом</vt:lpstr>
    </vt:vector>
  </TitlesOfParts>
  <Manager>Фомин Н.А.</Manager>
  <Company>Договор Дороже Денег</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с кейсом</dc:title>
  <dc:subject>Конфиденциальность</dc:subject>
  <dc:creator>Никита Алексеевич Фомин</dc:creator>
  <cp:keywords>NDA, соглашение</cp:keywords>
  <dc:description>Сибирцев А.В.</dc:description>
  <cp:lastModifiedBy>nif@crmleads.tech</cp:lastModifiedBy>
  <cp:revision>19</cp:revision>
  <cp:lastPrinted>2020-10-26T11:11:00Z</cp:lastPrinted>
  <dcterms:created xsi:type="dcterms:W3CDTF">2022-06-16T16:16:00Z</dcterms:created>
  <dcterms:modified xsi:type="dcterms:W3CDTF">2023-02-21T14:09:00Z</dcterms:modified>
  <cp:category>с кейсом</cp:category>
  <cp:version>1606</cp:version>
</cp:coreProperties>
</file>